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5C963" w14:textId="77777777" w:rsidR="003D405B" w:rsidRPr="006434BF" w:rsidRDefault="00EE61E1">
      <w:pPr>
        <w:rPr>
          <w:rFonts w:ascii="Helvetica" w:hAnsi="Helvetica" w:cs="Arial"/>
        </w:rPr>
      </w:pPr>
      <w:r w:rsidRPr="006434BF">
        <w:rPr>
          <w:rFonts w:ascii="Helvetica" w:hAnsi="Helvetica" w:cs="Arial"/>
        </w:rPr>
        <w:t>PROPOSAL: DISSECTING BRCA2</w:t>
      </w:r>
    </w:p>
    <w:p w14:paraId="4EDBB4BA" w14:textId="35E2A984" w:rsidR="00EE61E1" w:rsidRPr="006434BF" w:rsidRDefault="00EE61E1">
      <w:pPr>
        <w:rPr>
          <w:rFonts w:ascii="Helvetica" w:hAnsi="Helvetica" w:cs="Arial"/>
        </w:rPr>
      </w:pPr>
      <w:r w:rsidRPr="006434BF">
        <w:rPr>
          <w:rFonts w:ascii="Helvetica" w:hAnsi="Helvetica" w:cs="Arial"/>
        </w:rPr>
        <w:t>CIG Final report</w:t>
      </w:r>
      <w:r w:rsidR="00A26FBA">
        <w:rPr>
          <w:rFonts w:ascii="Helvetica" w:hAnsi="Helvetica" w:cs="Arial"/>
        </w:rPr>
        <w:t>:</w:t>
      </w:r>
      <w:bookmarkStart w:id="0" w:name="_GoBack"/>
      <w:bookmarkEnd w:id="0"/>
      <w:r w:rsidR="00A26FBA">
        <w:rPr>
          <w:rFonts w:ascii="Helvetica" w:hAnsi="Helvetica" w:cs="Arial"/>
        </w:rPr>
        <w:t xml:space="preserve"> PUBLISHABLE SUMARY</w:t>
      </w:r>
    </w:p>
    <w:p w14:paraId="5DB134A3" w14:textId="77777777" w:rsidR="00EE61E1" w:rsidRPr="006434BF" w:rsidRDefault="00EE61E1" w:rsidP="00160A8A">
      <w:pPr>
        <w:rPr>
          <w:rFonts w:ascii="Helvetica" w:hAnsi="Helvetica"/>
        </w:rPr>
      </w:pPr>
    </w:p>
    <w:p w14:paraId="723D2EB9" w14:textId="4D79AC27" w:rsidR="00C172CE" w:rsidRPr="006434BF" w:rsidRDefault="00EE61E1" w:rsidP="00160A8A">
      <w:pPr>
        <w:rPr>
          <w:rFonts w:ascii="Helvetica" w:eastAsia="Times New Roman" w:hAnsi="Helvetica"/>
        </w:rPr>
      </w:pPr>
      <w:r w:rsidRPr="006434BF">
        <w:rPr>
          <w:rFonts w:ascii="Helvetica" w:eastAsia="Times New Roman" w:hAnsi="Helvetica"/>
        </w:rPr>
        <w:t xml:space="preserve">5-10% of breast and ovarian cancer patients are genetically predisposed to the disease, the majority of which are attributed to mutations in BRCA1 and BRCA2 genes </w:t>
      </w:r>
      <w:r w:rsidRPr="006434BF">
        <w:rPr>
          <w:rFonts w:ascii="Helvetica" w:eastAsia="Times New Roman" w:hAnsi="Helvetica"/>
        </w:rPr>
        <w:fldChar w:fldCharType="begin"/>
      </w:r>
      <w:r w:rsidRPr="006434BF">
        <w:rPr>
          <w:rFonts w:ascii="Helvetica" w:eastAsia="Times New Roman" w:hAnsi="Helvetica"/>
        </w:rPr>
        <w:instrText xml:space="preserve"> ADDIN PAPERS2_CITATIONS &lt;citation&gt;&lt;uuid&gt;E211ECD3-788B-41AA-8235-DCC7AF85FD62&lt;/uuid&gt;&lt;priority&gt;0&lt;/priority&gt;&lt;publications&gt;&lt;publication&gt;&lt;volume&gt;265&lt;/volume&gt;&lt;startpage&gt;2088&lt;/startpage&gt;&lt;title&gt;Localization of a breast cancer susceptibility gene, BRCA2, to chromosome 13q12[ndash]13&lt;/title&gt;&lt;uuid&gt;B3E14830-587E-41E3-B9E8-D794308B8023&lt;/uuid&gt;&lt;subtype&gt;400&lt;/subtype&gt;&lt;endpage&gt;2090&lt;/endpage&gt;&lt;type&gt;400&lt;/type&gt;&lt;publication_date&gt;99199400001200000000200000&lt;/publication_date&gt;&lt;bundle&gt;&lt;publication&gt;&lt;title&gt;Science (New York, NY)&lt;/title&gt;&lt;type&gt;-100&lt;/type&gt;&lt;subtype&gt;-100&lt;/subtype&gt;&lt;uuid&gt;6C1F33F4-FE0F-4BC7-9DAA-1A9CC5386DD8&lt;/uuid&gt;&lt;/publication&gt;&lt;/bundle&gt;&lt;authors&gt;&lt;author&gt;&lt;firstName&gt;R&lt;/firstName&gt;&lt;lastName&gt;Wooster&lt;/lastName&gt;&lt;/author&gt;&lt;/authors&gt;&lt;/publication&gt;&lt;/publications&gt;&lt;cites&gt;&lt;/cites&gt;&lt;/citation&gt;</w:instrText>
      </w:r>
      <w:r w:rsidRPr="006434BF">
        <w:rPr>
          <w:rFonts w:ascii="Helvetica" w:eastAsia="Times New Roman" w:hAnsi="Helvetica"/>
        </w:rPr>
        <w:fldChar w:fldCharType="separate"/>
      </w:r>
      <w:r w:rsidRPr="006434BF">
        <w:rPr>
          <w:rFonts w:ascii="Helvetica" w:hAnsi="Helvetica"/>
        </w:rPr>
        <w:t>(Wooster, 1994)</w:t>
      </w:r>
      <w:r w:rsidRPr="006434BF">
        <w:rPr>
          <w:rFonts w:ascii="Helvetica" w:eastAsia="Times New Roman" w:hAnsi="Helvetica"/>
        </w:rPr>
        <w:fldChar w:fldCharType="end"/>
      </w:r>
      <w:r w:rsidRPr="006434BF">
        <w:rPr>
          <w:rFonts w:ascii="Helvetica" w:eastAsia="Times New Roman" w:hAnsi="Helvetica"/>
        </w:rPr>
        <w:t xml:space="preserve"> </w:t>
      </w:r>
      <w:r w:rsidRPr="006434BF">
        <w:rPr>
          <w:rFonts w:ascii="Helvetica" w:eastAsia="Times New Roman" w:hAnsi="Helvetica"/>
        </w:rPr>
        <w:fldChar w:fldCharType="begin"/>
      </w:r>
      <w:r w:rsidRPr="006434BF">
        <w:rPr>
          <w:rFonts w:ascii="Helvetica" w:eastAsia="Times New Roman" w:hAnsi="Helvetica"/>
        </w:rPr>
        <w:instrText xml:space="preserve"> ADDIN PAPERS2_CITATIONS &lt;citation&gt;&lt;uuid&gt;0935CA40-C8FA-4962-B222-1995EB4848B5&lt;/uuid&gt;&lt;priority&gt;1&lt;/priority&gt;&lt;publications&gt;&lt;publication&gt;&lt;uuid&gt;45320A3C-013A-4988-AA36-EDF9B0AC9ED8&lt;/uuid&gt;&lt;volume&gt;10&lt;/volume&gt;&lt;startpage&gt;705&lt;/startpage&gt;&lt;publication_date&gt;99200104011200000000222000&lt;/publication_date&gt;&lt;citekey&gt;Welcsh:2001p10823&lt;/citekey&gt;&lt;type&gt;400&lt;/type&gt;&lt;title&gt;BRCA1 and BRCA2 and the genetics of breast and ovarian cancer&lt;/title&gt;&lt;location&gt;200,9,47.6516448,-122.3081762&lt;/location&gt;&lt;institution&gt;Departments of Medicine and Genetics, Box 357720, University of Washington, Seattle, WA 98195-7720, USA. piri@u.washington.edu&lt;/institution&gt;&lt;number&gt;7&lt;/number&gt;&lt;subtype&gt;400&lt;/subtype&gt;&lt;endpage&gt;713&lt;/endpage&gt;&lt;bundle&gt;&lt;publication&gt;&lt;title&gt;Human Molecular Genetics&lt;/title&gt;&lt;type&gt;-100&lt;/type&gt;&lt;subtype&gt;-100&lt;/subtype&gt;&lt;uuid&gt;9ECF8AAA-6F34-4E44-AAAC-1AB7A611629E&lt;/uuid&gt;&lt;/publication&gt;&lt;/bundle&gt;&lt;authors&gt;&lt;author&gt;&lt;firstName&gt;P&lt;/firstName&gt;&lt;middleNames&gt;L&lt;/middleNames&gt;&lt;lastName&gt;Welcsh&lt;/lastName&gt;&lt;/author&gt;&lt;author&gt;&lt;firstName&gt;Mary-Claire&lt;/firstName&gt;&lt;lastName&gt;King&lt;/lastName&gt;&lt;/author&gt;&lt;/authors&gt;&lt;/publication&gt;&lt;/publications&gt;&lt;cites&gt;&lt;/cites&gt;&lt;/citation&gt;</w:instrText>
      </w:r>
      <w:r w:rsidRPr="006434BF">
        <w:rPr>
          <w:rFonts w:ascii="Helvetica" w:eastAsia="Times New Roman" w:hAnsi="Helvetica"/>
        </w:rPr>
        <w:fldChar w:fldCharType="separate"/>
      </w:r>
      <w:r w:rsidRPr="006434BF">
        <w:rPr>
          <w:rFonts w:ascii="Helvetica" w:hAnsi="Helvetica"/>
        </w:rPr>
        <w:t>(</w:t>
      </w:r>
      <w:proofErr w:type="spellStart"/>
      <w:r w:rsidRPr="006434BF">
        <w:rPr>
          <w:rFonts w:ascii="Helvetica" w:hAnsi="Helvetica"/>
        </w:rPr>
        <w:t>Welcsh</w:t>
      </w:r>
      <w:proofErr w:type="spellEnd"/>
      <w:r w:rsidRPr="006434BF">
        <w:rPr>
          <w:rFonts w:ascii="Helvetica" w:hAnsi="Helvetica"/>
        </w:rPr>
        <w:t xml:space="preserve"> and King, 2001)</w:t>
      </w:r>
      <w:r w:rsidRPr="006434BF">
        <w:rPr>
          <w:rFonts w:ascii="Helvetica" w:eastAsia="Times New Roman" w:hAnsi="Helvetica"/>
        </w:rPr>
        <w:fldChar w:fldCharType="end"/>
      </w:r>
      <w:r w:rsidRPr="006434BF">
        <w:rPr>
          <w:rFonts w:ascii="Helvetica" w:eastAsia="Times New Roman" w:hAnsi="Helvetica"/>
        </w:rPr>
        <w:t xml:space="preserve"> BRCA2 tumor suppressor gene encodes a protein of 3,418 amino acids. BRCA2 protein is required for homologous recombination (HR), the predominant mechanism employed by cells to accurately repair double-stranded DNA breaks (DSBs). In addition, BRCA2 can associate with other proteins and participate in related pathways such as cell cycle control or meiotic recombination. As a consequence, a defect in this protein leads to uncontrolled cell replication, and genomic instability, both hallmarks of </w:t>
      </w:r>
      <w:proofErr w:type="spellStart"/>
      <w:r w:rsidRPr="006434BF">
        <w:rPr>
          <w:rFonts w:ascii="Helvetica" w:eastAsia="Times New Roman" w:hAnsi="Helvetica"/>
        </w:rPr>
        <w:t>tumorigenesis</w:t>
      </w:r>
      <w:proofErr w:type="spellEnd"/>
      <w:r w:rsidRPr="006434BF">
        <w:rPr>
          <w:rFonts w:ascii="Helvetica" w:eastAsia="Times New Roman" w:hAnsi="Helvetica"/>
        </w:rPr>
        <w:t xml:space="preserve">. </w:t>
      </w:r>
      <w:r w:rsidRPr="006434BF">
        <w:rPr>
          <w:rFonts w:ascii="Helvetica" w:eastAsia="Times New Roman" w:hAnsi="Helvetica"/>
        </w:rPr>
        <w:t xml:space="preserve">However, many questions are still unanswered regarding the specific functions that trigger tumor formation in a BRCA2 mutated background. </w:t>
      </w:r>
    </w:p>
    <w:p w14:paraId="3036636C" w14:textId="77777777" w:rsidR="00C172CE" w:rsidRPr="006434BF" w:rsidRDefault="00C172CE" w:rsidP="00160A8A">
      <w:pPr>
        <w:rPr>
          <w:rFonts w:ascii="Helvetica" w:eastAsia="Times New Roman" w:hAnsi="Helvetica"/>
        </w:rPr>
      </w:pPr>
      <w:r w:rsidRPr="006434BF">
        <w:rPr>
          <w:rFonts w:ascii="Helvetica" w:eastAsia="Times New Roman" w:hAnsi="Helvetica"/>
        </w:rPr>
        <w:t xml:space="preserve">Almost half of the BRCA2 missense mutations identified in families at high risk of breast cancer don't have a defined clinical significance and therefore, those unclassified variants (UVs) remain a challenge for the genetic counseling of patients. There is an international effort to compile information based on genetic and functional data to reveal the pathogenicity of those mutations of which we are part of </w:t>
      </w:r>
      <w:r w:rsidRPr="006434BF">
        <w:rPr>
          <w:rFonts w:ascii="Helvetica" w:eastAsia="Times New Roman" w:hAnsi="Helvetica"/>
        </w:rPr>
        <w:fldChar w:fldCharType="begin"/>
      </w:r>
      <w:r w:rsidRPr="006434BF">
        <w:rPr>
          <w:rFonts w:ascii="Helvetica" w:eastAsia="Times New Roman" w:hAnsi="Helvetica"/>
        </w:rPr>
        <w:instrText xml:space="preserve"> ADDIN PAPERS2_CITATIONS &lt;citation&gt;&lt;uuid&gt;2819F7F9-4D33-4254-9420-628645A35128&lt;/uuid&gt;&lt;priority&gt;2&lt;/priority&gt;&lt;publications&gt;&lt;publication&gt;&lt;uuid&gt;866E8390-053D-4D13-9D10-B565A8720A24&lt;/uuid&gt;&lt;volume&gt;33&lt;/volume&gt;&lt;doi&gt;10.1002/humu.21628&lt;/doi&gt;&lt;startpage&gt;2&lt;/startpage&gt;&lt;publication_date&gt;99201111031200000000222000&lt;/publication_date&gt;&lt;url&gt;http://doi.wiley.com/10.1002/humu.21628&lt;/url&gt;&lt;citekey&gt;Spurdle:2011p13523&lt;/citekey&gt;&lt;type&gt;400&lt;/type&gt;&lt;title&gt;ENIGMA-Evidence-based network for the interpretation of germline mutant alleles: An international initiative to evaluate risk and clinical significance associated with sequence variation in BRCA1 and BRCA2 genes&lt;/title&gt;&lt;location&gt;200,4,-27.4709331,153.0235024&lt;/location&gt;&lt;institution&gt;Queensland Institute of Medical Research, Brisbane, Australia.&lt;/institution&gt;&lt;number&gt;1&lt;/number&gt;&lt;subtype&gt;400&lt;/subtype&gt;&lt;endpage&gt;7&lt;/endpage&gt;&lt;bundle&gt;&lt;publication&gt;&lt;title&gt;Human Mutation&lt;/title&gt;&lt;livfeID&gt;5602&lt;/livfeID&gt;&lt;type&gt;-100&lt;/type&gt;&lt;subtype&gt;-100&lt;/subtype&gt;&lt;uuid&gt;4FCA647B-9059-4755-B662-641B5B877808&lt;/uuid&gt;&lt;/publication&gt;&lt;/bundle&gt;&lt;authors&gt;&lt;author&gt;&lt;firstName&gt;Amanda&lt;/firstName&gt;&lt;middleNames&gt;B&lt;/middleNames&gt;&lt;lastName&gt;Spurdle&lt;/lastName&gt;&lt;/author&gt;&lt;author&gt;&lt;firstName&gt;Sue&lt;/firstName&gt;&lt;lastName&gt;Healey&lt;/lastName&gt;&lt;/author&gt;&lt;author&gt;&lt;firstName&gt;Andrew&lt;/firstName&gt;&lt;lastName&gt;Devereau&lt;/lastName&gt;&lt;/author&gt;&lt;author&gt;&lt;firstName&gt;Frans&lt;/firstName&gt;&lt;middleNames&gt;B L&lt;/middleNames&gt;&lt;lastName&gt;Hogervorst&lt;/lastName&gt;&lt;/author&gt;&lt;author&gt;&lt;firstName&gt;Alvaro&lt;/firstName&gt;&lt;middleNames&gt;N A&lt;/middleNames&gt;&lt;lastName&gt;Monteiro&lt;/lastName&gt;&lt;/author&gt;&lt;author&gt;&lt;firstName&gt;Katherine&lt;/firstName&gt;&lt;middleNames&gt;L&lt;/middleNames&gt;&lt;lastName&gt;Nathanson&lt;/lastName&gt;&lt;/author&gt;&lt;author&gt;&lt;firstName&gt;Paolo&lt;/firstName&gt;&lt;lastName&gt;Radice&lt;/lastName&gt;&lt;/author&gt;&lt;author&gt;&lt;firstName&gt;Dominique&lt;/firstName&gt;&lt;lastName&gt;Stoppa-Lyonnet&lt;/lastName&gt;&lt;/author&gt;&lt;author&gt;&lt;firstName&gt;Sean&lt;/firstName&gt;&lt;lastName&gt;Tavtigian&lt;/lastName&gt;&lt;/author&gt;&lt;author&gt;&lt;firstName&gt;Barbara&lt;/firstName&gt;&lt;lastName&gt;Wappenschmidt&lt;/lastName&gt;&lt;/author&gt;&lt;author&gt;&lt;firstName&gt;Fergus&lt;/firstName&gt;&lt;middleNames&gt;J&lt;/middleNames&gt;&lt;lastName&gt;Couch&lt;/lastName&gt;&lt;/author&gt;&lt;author&gt;&lt;firstName&gt;David&lt;/firstName&gt;&lt;middleNames&gt;E&lt;/middleNames&gt;&lt;lastName&gt;Goldgar&lt;/lastName&gt;&lt;/author&gt;&lt;author&gt;&lt;lastName&gt;on behalf of ENIGMA&lt;/lastName&gt;&lt;/author&gt;&lt;/authors&gt;&lt;/publication&gt;&lt;/publications&gt;&lt;cites&gt;&lt;/cites&gt;&lt;/citation&gt;</w:instrText>
      </w:r>
      <w:r w:rsidRPr="006434BF">
        <w:rPr>
          <w:rFonts w:ascii="Helvetica" w:eastAsia="Times New Roman" w:hAnsi="Helvetica"/>
        </w:rPr>
        <w:fldChar w:fldCharType="separate"/>
      </w:r>
      <w:r w:rsidRPr="006434BF">
        <w:rPr>
          <w:rFonts w:ascii="Helvetica" w:eastAsia="Times New Roman" w:hAnsi="Helvetica"/>
        </w:rPr>
        <w:t>(</w:t>
      </w:r>
      <w:proofErr w:type="spellStart"/>
      <w:r w:rsidRPr="006434BF">
        <w:rPr>
          <w:rFonts w:ascii="Helvetica" w:eastAsia="Times New Roman" w:hAnsi="Helvetica"/>
        </w:rPr>
        <w:t>Spurdle</w:t>
      </w:r>
      <w:proofErr w:type="spellEnd"/>
      <w:r w:rsidRPr="006434BF">
        <w:rPr>
          <w:rFonts w:ascii="Helvetica" w:eastAsia="Times New Roman" w:hAnsi="Helvetica"/>
        </w:rPr>
        <w:t xml:space="preserve"> et al., 2011)</w:t>
      </w:r>
      <w:r w:rsidRPr="006434BF">
        <w:rPr>
          <w:rFonts w:ascii="Helvetica" w:eastAsia="Times New Roman" w:hAnsi="Helvetica"/>
        </w:rPr>
        <w:fldChar w:fldCharType="end"/>
      </w:r>
      <w:r w:rsidRPr="006434BF">
        <w:rPr>
          <w:rFonts w:ascii="Helvetica" w:eastAsia="Times New Roman" w:hAnsi="Helvetica"/>
        </w:rPr>
        <w:t>.</w:t>
      </w:r>
    </w:p>
    <w:p w14:paraId="3BFE3796" w14:textId="340FCCDE" w:rsidR="00EE61E1" w:rsidRPr="006434BF" w:rsidRDefault="00C172CE" w:rsidP="00160A8A">
      <w:pPr>
        <w:rPr>
          <w:rFonts w:ascii="Helvetica" w:eastAsia="Times New Roman" w:hAnsi="Helvetica"/>
        </w:rPr>
      </w:pPr>
      <w:r w:rsidRPr="006434BF">
        <w:rPr>
          <w:rFonts w:ascii="Helvetica" w:eastAsia="Times New Roman" w:hAnsi="Helvetica"/>
        </w:rPr>
        <w:t xml:space="preserve">Thus, </w:t>
      </w:r>
      <w:r w:rsidR="00EE61E1" w:rsidRPr="006434BF">
        <w:rPr>
          <w:rFonts w:ascii="Helvetica" w:eastAsia="Times New Roman" w:hAnsi="Helvetica"/>
        </w:rPr>
        <w:t xml:space="preserve">a better understanding of BRCA2 function(s) can serve </w:t>
      </w:r>
      <w:r w:rsidR="00CC1EDC" w:rsidRPr="006434BF">
        <w:rPr>
          <w:rFonts w:ascii="Helvetica" w:eastAsia="Times New Roman" w:hAnsi="Helvetica"/>
        </w:rPr>
        <w:t xml:space="preserve">to </w:t>
      </w:r>
      <w:r w:rsidR="00EE61E1" w:rsidRPr="006434BF">
        <w:rPr>
          <w:rFonts w:ascii="Helvetica" w:eastAsia="Times New Roman" w:hAnsi="Helvetica"/>
        </w:rPr>
        <w:t>many purposes</w:t>
      </w:r>
      <w:r w:rsidR="00CC1EDC" w:rsidRPr="006434BF">
        <w:rPr>
          <w:rFonts w:ascii="Helvetica" w:eastAsia="Times New Roman" w:hAnsi="Helvetica"/>
        </w:rPr>
        <w:t xml:space="preserve"> relevant to the clinic</w:t>
      </w:r>
      <w:r w:rsidR="00EE61E1" w:rsidRPr="006434BF">
        <w:rPr>
          <w:rFonts w:ascii="Helvetica" w:eastAsia="Times New Roman" w:hAnsi="Helvetica"/>
        </w:rPr>
        <w:t xml:space="preserve">: 1. It can help define the </w:t>
      </w:r>
      <w:r w:rsidRPr="006434BF">
        <w:rPr>
          <w:rFonts w:ascii="Helvetica" w:eastAsia="Times New Roman" w:hAnsi="Helvetica"/>
        </w:rPr>
        <w:t>specific molecular signature of inherited breast cancer linked to BRCA2 mutations. 2. It can reveal new protein partners that may be used for targeted cancer therapy. 3. It will help to functionally evaluate BRCA2 variants of unknown clinical significance</w:t>
      </w:r>
      <w:r w:rsidR="00CC1EDC" w:rsidRPr="006434BF">
        <w:rPr>
          <w:rFonts w:ascii="Helvetica" w:eastAsia="Times New Roman" w:hAnsi="Helvetica"/>
        </w:rPr>
        <w:t xml:space="preserve"> (VUS)</w:t>
      </w:r>
      <w:r w:rsidRPr="006434BF">
        <w:rPr>
          <w:rFonts w:ascii="Helvetica" w:eastAsia="Times New Roman" w:hAnsi="Helvetica"/>
        </w:rPr>
        <w:t xml:space="preserve"> to improve genetic counselling.</w:t>
      </w:r>
    </w:p>
    <w:p w14:paraId="22A73B8D" w14:textId="7A742677" w:rsidR="00EE61E1" w:rsidRPr="006434BF" w:rsidRDefault="00586388" w:rsidP="00160A8A">
      <w:pPr>
        <w:rPr>
          <w:rFonts w:ascii="Helvetica" w:eastAsia="Times New Roman" w:hAnsi="Helvetica"/>
        </w:rPr>
      </w:pPr>
      <w:r w:rsidRPr="006434BF">
        <w:rPr>
          <w:rFonts w:ascii="Helvetica" w:eastAsia="Times New Roman" w:hAnsi="Helvetica"/>
        </w:rPr>
        <w:t xml:space="preserve">In this project, we set out to ‘dissect the function(s)’ of BRCA2 protein to understand </w:t>
      </w:r>
      <w:r w:rsidR="00EE61E1" w:rsidRPr="006434BF">
        <w:rPr>
          <w:rFonts w:ascii="Helvetica" w:eastAsia="Times New Roman" w:hAnsi="Helvetica"/>
        </w:rPr>
        <w:t xml:space="preserve">its link to </w:t>
      </w:r>
      <w:proofErr w:type="spellStart"/>
      <w:r w:rsidR="00EE61E1" w:rsidRPr="006434BF">
        <w:rPr>
          <w:rFonts w:ascii="Helvetica" w:eastAsia="Times New Roman" w:hAnsi="Helvetica"/>
        </w:rPr>
        <w:t>tumorigenesis</w:t>
      </w:r>
      <w:proofErr w:type="spellEnd"/>
      <w:r w:rsidRPr="006434BF">
        <w:rPr>
          <w:rFonts w:ascii="Helvetica" w:eastAsia="Times New Roman" w:hAnsi="Helvetica"/>
        </w:rPr>
        <w:t>. The specific aims we proposed are</w:t>
      </w:r>
      <w:r w:rsidR="00EE61E1" w:rsidRPr="006434BF">
        <w:rPr>
          <w:rFonts w:ascii="Helvetica" w:eastAsia="Times New Roman" w:hAnsi="Helvetica"/>
        </w:rPr>
        <w:t>:  1) exploring the least conserved parts of BRCA2 protein 2) by studying the functional impact of BRCA2 variants</w:t>
      </w:r>
      <w:r w:rsidR="007F644B" w:rsidRPr="006434BF">
        <w:rPr>
          <w:rFonts w:ascii="Helvetica" w:eastAsia="Times New Roman" w:hAnsi="Helvetica"/>
        </w:rPr>
        <w:t xml:space="preserve"> of unknown clinical relevance identified</w:t>
      </w:r>
      <w:r w:rsidR="00EE61E1" w:rsidRPr="006434BF">
        <w:rPr>
          <w:rFonts w:ascii="Helvetica" w:eastAsia="Times New Roman" w:hAnsi="Helvetica"/>
        </w:rPr>
        <w:t xml:space="preserve"> in families at high risk of breast cancer. 3) In addition, we are developing new tools based on BRCA2-partner interference peptides as a mean to inhibit the HR pathway and new approaches to target those inhibitors into tumor cells to be used in anticancer therapy. </w:t>
      </w:r>
    </w:p>
    <w:p w14:paraId="4192A99B" w14:textId="77777777" w:rsidR="00160A8A" w:rsidRPr="006434BF" w:rsidRDefault="00160A8A" w:rsidP="00160A8A">
      <w:pPr>
        <w:rPr>
          <w:rFonts w:ascii="Helvetica" w:eastAsia="Times New Roman" w:hAnsi="Helvetica"/>
        </w:rPr>
      </w:pPr>
    </w:p>
    <w:p w14:paraId="04A463B2" w14:textId="69CC4B43" w:rsidR="00EE61E1" w:rsidRPr="006434BF" w:rsidRDefault="00BE3A35" w:rsidP="00160A8A">
      <w:pPr>
        <w:rPr>
          <w:rFonts w:ascii="Helvetica" w:eastAsia="Times New Roman" w:hAnsi="Helvetica"/>
        </w:rPr>
      </w:pPr>
      <w:r w:rsidRPr="006434BF">
        <w:rPr>
          <w:rFonts w:ascii="Helvetica" w:eastAsia="Times New Roman" w:hAnsi="Helvetica"/>
        </w:rPr>
        <w:t>Current achievements o</w:t>
      </w:r>
      <w:r w:rsidR="0003005A">
        <w:rPr>
          <w:rFonts w:ascii="Helvetica" w:eastAsia="Times New Roman" w:hAnsi="Helvetica"/>
        </w:rPr>
        <w:t>n</w:t>
      </w:r>
      <w:r w:rsidR="00EE61E1" w:rsidRPr="006434BF">
        <w:rPr>
          <w:rFonts w:ascii="Helvetica" w:eastAsia="Times New Roman" w:hAnsi="Helvetica"/>
        </w:rPr>
        <w:t xml:space="preserve"> the three main aspects of the project:</w:t>
      </w:r>
    </w:p>
    <w:p w14:paraId="54A59592" w14:textId="09742AE8" w:rsidR="00BE3A35" w:rsidRPr="006434BF" w:rsidRDefault="00BE3A35" w:rsidP="0047379E">
      <w:pPr>
        <w:pStyle w:val="ListParagraph"/>
        <w:numPr>
          <w:ilvl w:val="0"/>
          <w:numId w:val="3"/>
        </w:numPr>
        <w:rPr>
          <w:rFonts w:ascii="Helvetica" w:eastAsia="Times New Roman" w:hAnsi="Helvetica"/>
          <w:b/>
        </w:rPr>
      </w:pPr>
      <w:r w:rsidRPr="006434BF">
        <w:rPr>
          <w:rFonts w:ascii="Helvetica" w:eastAsia="Times New Roman" w:hAnsi="Helvetica"/>
          <w:b/>
        </w:rPr>
        <w:t xml:space="preserve">Revealing new </w:t>
      </w:r>
      <w:r w:rsidR="00160A8A" w:rsidRPr="006434BF">
        <w:rPr>
          <w:rFonts w:ascii="Helvetica" w:eastAsia="Times New Roman" w:hAnsi="Helvetica"/>
          <w:b/>
        </w:rPr>
        <w:t>functions</w:t>
      </w:r>
      <w:r w:rsidRPr="006434BF">
        <w:rPr>
          <w:rFonts w:ascii="Helvetica" w:eastAsia="Times New Roman" w:hAnsi="Helvetica"/>
          <w:b/>
        </w:rPr>
        <w:t xml:space="preserve"> of BRCA2</w:t>
      </w:r>
    </w:p>
    <w:p w14:paraId="0F756675" w14:textId="77777777" w:rsidR="00434ABE" w:rsidRPr="006434BF" w:rsidRDefault="00434ABE" w:rsidP="00160A8A">
      <w:pPr>
        <w:rPr>
          <w:rFonts w:ascii="Helvetica" w:hAnsi="Helvetica"/>
        </w:rPr>
      </w:pPr>
    </w:p>
    <w:p w14:paraId="1A185658" w14:textId="77777777" w:rsidR="00BE3A35" w:rsidRPr="006434BF" w:rsidRDefault="00BE3A35" w:rsidP="00160A8A">
      <w:pPr>
        <w:rPr>
          <w:rFonts w:ascii="Helvetica" w:eastAsia="Times New Roman" w:hAnsi="Helvetica"/>
        </w:rPr>
      </w:pPr>
      <w:r w:rsidRPr="006434BF">
        <w:rPr>
          <w:rFonts w:ascii="Helvetica" w:hAnsi="Helvetica"/>
        </w:rPr>
        <w:t>The high sequence variability of BRCA2 protein on one hand, and the scarce information on its</w:t>
      </w:r>
      <w:r w:rsidRPr="006434BF">
        <w:rPr>
          <w:rFonts w:ascii="Helvetica" w:eastAsia="Times New Roman" w:hAnsi="Helvetica"/>
        </w:rPr>
        <w:t xml:space="preserve"> structure on the other, represents a challenge to understand its function.</w:t>
      </w:r>
    </w:p>
    <w:p w14:paraId="32B52A4A" w14:textId="1D713965" w:rsidR="00BE3A35" w:rsidRPr="006434BF" w:rsidRDefault="00BE3A35" w:rsidP="00160A8A">
      <w:pPr>
        <w:rPr>
          <w:rFonts w:ascii="Helvetica" w:hAnsi="Helvetica"/>
        </w:rPr>
      </w:pPr>
      <w:r w:rsidRPr="006434BF">
        <w:rPr>
          <w:rFonts w:ascii="Helvetica" w:hAnsi="Helvetica"/>
        </w:rPr>
        <w:t xml:space="preserve">Among the least conserved regions of the protein is the N-terminus, which comprises 1/3 of BRCA2. The first 40 amino acids of this region (of 1000) are conserved and contain several protein-binding sites, like PALB2, (Partner and Localizer of BRCA2). The rest of this part of the protein remains unexplored. Therefore, we have chosen the N-terminal region of BRCA2 to generate an </w:t>
      </w:r>
      <w:proofErr w:type="spellStart"/>
      <w:r w:rsidRPr="006434BF">
        <w:rPr>
          <w:rFonts w:ascii="Helvetica" w:hAnsi="Helvetica"/>
        </w:rPr>
        <w:t>interactome</w:t>
      </w:r>
      <w:proofErr w:type="spellEnd"/>
      <w:r w:rsidR="006E6A0A" w:rsidRPr="006434BF">
        <w:rPr>
          <w:rFonts w:ascii="Helvetica" w:hAnsi="Helvetica"/>
        </w:rPr>
        <w:t xml:space="preserve"> and focus on the interacting partners that are enriched under DNA damage conditions</w:t>
      </w:r>
      <w:r w:rsidRPr="006434BF">
        <w:rPr>
          <w:rFonts w:ascii="Helvetica" w:hAnsi="Helvetica"/>
        </w:rPr>
        <w:t>.</w:t>
      </w:r>
    </w:p>
    <w:p w14:paraId="442EF3F1" w14:textId="1452EF49" w:rsidR="00092FA2" w:rsidRPr="006434BF" w:rsidRDefault="00092FA2" w:rsidP="00160A8A">
      <w:pPr>
        <w:rPr>
          <w:rFonts w:ascii="Helvetica" w:hAnsi="Helvetica"/>
        </w:rPr>
      </w:pPr>
      <w:r w:rsidRPr="006434BF">
        <w:rPr>
          <w:rFonts w:ascii="Helvetica" w:hAnsi="Helvetica"/>
        </w:rPr>
        <w:t xml:space="preserve">Gene ontology analysis and functional clustering revealed that the BRCA2 </w:t>
      </w:r>
      <w:proofErr w:type="spellStart"/>
      <w:r w:rsidRPr="006434BF">
        <w:rPr>
          <w:rFonts w:ascii="Helvetica" w:hAnsi="Helvetica"/>
        </w:rPr>
        <w:t>interactors</w:t>
      </w:r>
      <w:proofErr w:type="spellEnd"/>
      <w:r w:rsidRPr="006434BF">
        <w:rPr>
          <w:rFonts w:ascii="Helvetica" w:hAnsi="Helvetica"/>
        </w:rPr>
        <w:t xml:space="preserve"> fall </w:t>
      </w:r>
      <w:r w:rsidR="00F064B2" w:rsidRPr="006434BF">
        <w:rPr>
          <w:rFonts w:ascii="Helvetica" w:hAnsi="Helvetica"/>
        </w:rPr>
        <w:t xml:space="preserve">mainly </w:t>
      </w:r>
      <w:r w:rsidRPr="006434BF">
        <w:rPr>
          <w:rFonts w:ascii="Helvetica" w:hAnsi="Helvetica"/>
        </w:rPr>
        <w:t>into these categories: DNA repair, chromatin remodeling, cell cycle regulatio</w:t>
      </w:r>
      <w:r w:rsidR="00F064B2" w:rsidRPr="006434BF">
        <w:rPr>
          <w:rFonts w:ascii="Helvetica" w:hAnsi="Helvetica"/>
        </w:rPr>
        <w:t xml:space="preserve">n and RNA binding proteins, </w:t>
      </w:r>
      <w:r w:rsidRPr="006434BF">
        <w:rPr>
          <w:rFonts w:ascii="Helvetica" w:hAnsi="Helvetica"/>
        </w:rPr>
        <w:t xml:space="preserve">helicases and ubiquitin/SUMO proteins. We have also identified new putative post-translational modifications that we would like to characterize. </w:t>
      </w:r>
    </w:p>
    <w:p w14:paraId="0C917B2C" w14:textId="77A8519F" w:rsidR="00092FA2" w:rsidRPr="006434BF" w:rsidRDefault="00160A8A" w:rsidP="00160A8A">
      <w:pPr>
        <w:rPr>
          <w:rFonts w:ascii="Helvetica" w:eastAsia="Times New Roman" w:hAnsi="Helvetica"/>
        </w:rPr>
      </w:pPr>
      <w:r w:rsidRPr="006434BF">
        <w:rPr>
          <w:rFonts w:ascii="Helvetica" w:eastAsia="Times New Roman" w:hAnsi="Helvetica"/>
        </w:rPr>
        <w:t>We have verified two of the interactions</w:t>
      </w:r>
      <w:r w:rsidR="00F064B2" w:rsidRPr="006434BF">
        <w:rPr>
          <w:rFonts w:ascii="Helvetica" w:eastAsia="Times New Roman" w:hAnsi="Helvetica"/>
        </w:rPr>
        <w:t xml:space="preserve"> in the DNA repair and RNA binding protein categories in</w:t>
      </w:r>
      <w:r w:rsidRPr="006434BF">
        <w:rPr>
          <w:rFonts w:ascii="Helvetica" w:eastAsia="Times New Roman" w:hAnsi="Helvetica"/>
        </w:rPr>
        <w:t xml:space="preserve"> vitro using the endogenous proteins</w:t>
      </w:r>
      <w:r w:rsidRPr="006434BF">
        <w:rPr>
          <w:rFonts w:ascii="Helvetica" w:eastAsia="Times New Roman" w:hAnsi="Helvetica"/>
        </w:rPr>
        <w:t xml:space="preserve"> and </w:t>
      </w:r>
      <w:r w:rsidR="001566F2" w:rsidRPr="006434BF">
        <w:rPr>
          <w:rFonts w:ascii="Helvetica" w:eastAsia="Times New Roman" w:hAnsi="Helvetica"/>
        </w:rPr>
        <w:t>we are</w:t>
      </w:r>
      <w:r w:rsidR="00F064B2" w:rsidRPr="006434BF">
        <w:rPr>
          <w:rFonts w:ascii="Helvetica" w:eastAsia="Times New Roman" w:hAnsi="Helvetica"/>
        </w:rPr>
        <w:t xml:space="preserve"> extensively</w:t>
      </w:r>
      <w:r w:rsidRPr="006434BF">
        <w:rPr>
          <w:rFonts w:ascii="Helvetica" w:eastAsia="Times New Roman" w:hAnsi="Helvetica"/>
        </w:rPr>
        <w:t xml:space="preserve"> characteriz</w:t>
      </w:r>
      <w:r w:rsidR="001566F2" w:rsidRPr="006434BF">
        <w:rPr>
          <w:rFonts w:ascii="Helvetica" w:eastAsia="Times New Roman" w:hAnsi="Helvetica"/>
        </w:rPr>
        <w:t>ing them</w:t>
      </w:r>
      <w:r w:rsidRPr="006434BF">
        <w:rPr>
          <w:rFonts w:ascii="Helvetica" w:eastAsia="Times New Roman" w:hAnsi="Helvetica"/>
        </w:rPr>
        <w:t xml:space="preserve"> using cell biology tools: PLA (Proximity Ligation Assay)</w:t>
      </w:r>
      <w:r w:rsidR="00F064B2" w:rsidRPr="006434BF">
        <w:rPr>
          <w:rFonts w:ascii="Helvetica" w:eastAsia="Times New Roman" w:hAnsi="Helvetica"/>
        </w:rPr>
        <w:t xml:space="preserve">, recruitment to DNA damage sites using laser induced </w:t>
      </w:r>
      <w:proofErr w:type="spellStart"/>
      <w:r w:rsidR="00F064B2" w:rsidRPr="006434BF">
        <w:rPr>
          <w:rFonts w:ascii="Helvetica" w:eastAsia="Times New Roman" w:hAnsi="Helvetica"/>
        </w:rPr>
        <w:t>microirradiation</w:t>
      </w:r>
      <w:proofErr w:type="spellEnd"/>
      <w:r w:rsidR="00F064B2" w:rsidRPr="006434BF">
        <w:rPr>
          <w:rFonts w:ascii="Helvetica" w:eastAsia="Times New Roman" w:hAnsi="Helvetica"/>
        </w:rPr>
        <w:t xml:space="preserve"> </w:t>
      </w:r>
      <w:r w:rsidR="001566F2" w:rsidRPr="006434BF">
        <w:rPr>
          <w:rFonts w:ascii="Helvetica" w:eastAsia="Times New Roman" w:hAnsi="Helvetica"/>
        </w:rPr>
        <w:t>and Immunofluorescence as well as</w:t>
      </w:r>
      <w:r w:rsidR="00F064B2" w:rsidRPr="006434BF">
        <w:rPr>
          <w:rFonts w:ascii="Helvetica" w:eastAsia="Times New Roman" w:hAnsi="Helvetica"/>
        </w:rPr>
        <w:t xml:space="preserve"> biochemistry tools: </w:t>
      </w:r>
      <w:r w:rsidR="00366109" w:rsidRPr="006434BF">
        <w:rPr>
          <w:rFonts w:ascii="Helvetica" w:eastAsia="Times New Roman" w:hAnsi="Helvetica"/>
        </w:rPr>
        <w:t>Co-</w:t>
      </w:r>
      <w:proofErr w:type="spellStart"/>
      <w:r w:rsidR="00366109" w:rsidRPr="006434BF">
        <w:rPr>
          <w:rFonts w:ascii="Helvetica" w:eastAsia="Times New Roman" w:hAnsi="Helvetica"/>
        </w:rPr>
        <w:t>immunoprecipitation</w:t>
      </w:r>
      <w:proofErr w:type="spellEnd"/>
      <w:r w:rsidR="00366109" w:rsidRPr="006434BF">
        <w:rPr>
          <w:rFonts w:ascii="Helvetica" w:eastAsia="Times New Roman" w:hAnsi="Helvetica"/>
        </w:rPr>
        <w:t>, in vitro pull-down with purified proteins</w:t>
      </w:r>
      <w:r w:rsidR="001566F2" w:rsidRPr="006434BF">
        <w:rPr>
          <w:rFonts w:ascii="Helvetica" w:eastAsia="Times New Roman" w:hAnsi="Helvetica"/>
        </w:rPr>
        <w:t xml:space="preserve">. We also plan to </w:t>
      </w:r>
      <w:r w:rsidR="00CD0165" w:rsidRPr="006434BF">
        <w:rPr>
          <w:rFonts w:ascii="Helvetica" w:eastAsia="Times New Roman" w:hAnsi="Helvetica"/>
        </w:rPr>
        <w:t xml:space="preserve">use </w:t>
      </w:r>
      <w:proofErr w:type="spellStart"/>
      <w:r w:rsidR="00366109" w:rsidRPr="006434BF">
        <w:rPr>
          <w:rFonts w:ascii="Helvetica" w:eastAsia="Times New Roman" w:hAnsi="Helvetica"/>
        </w:rPr>
        <w:t>ChIP-seq</w:t>
      </w:r>
      <w:proofErr w:type="spellEnd"/>
      <w:r w:rsidR="00366109" w:rsidRPr="006434BF">
        <w:rPr>
          <w:rFonts w:ascii="Helvetica" w:eastAsia="Times New Roman" w:hAnsi="Helvetica"/>
        </w:rPr>
        <w:t xml:space="preserve"> </w:t>
      </w:r>
      <w:r w:rsidR="00CD0165" w:rsidRPr="006434BF">
        <w:rPr>
          <w:rFonts w:ascii="Helvetica" w:eastAsia="Times New Roman" w:hAnsi="Helvetica"/>
        </w:rPr>
        <w:t xml:space="preserve">(Chromatin </w:t>
      </w:r>
      <w:proofErr w:type="spellStart"/>
      <w:r w:rsidR="00CD0165" w:rsidRPr="006434BF">
        <w:rPr>
          <w:rFonts w:ascii="Helvetica" w:eastAsia="Times New Roman" w:hAnsi="Helvetica"/>
        </w:rPr>
        <w:t>Immunoprecipitation</w:t>
      </w:r>
      <w:proofErr w:type="spellEnd"/>
      <w:r w:rsidR="00CD0165" w:rsidRPr="006434BF">
        <w:rPr>
          <w:rFonts w:ascii="Helvetica" w:eastAsia="Times New Roman" w:hAnsi="Helvetica"/>
        </w:rPr>
        <w:t xml:space="preserve">-sequencing) </w:t>
      </w:r>
      <w:r w:rsidR="00AB0440" w:rsidRPr="006434BF">
        <w:rPr>
          <w:rFonts w:ascii="Helvetica" w:eastAsia="Times New Roman" w:hAnsi="Helvetica"/>
        </w:rPr>
        <w:t>of</w:t>
      </w:r>
      <w:r w:rsidR="00CD0165" w:rsidRPr="006434BF">
        <w:rPr>
          <w:rFonts w:ascii="Helvetica" w:eastAsia="Times New Roman" w:hAnsi="Helvetica"/>
        </w:rPr>
        <w:t xml:space="preserve"> genome-wide</w:t>
      </w:r>
      <w:r w:rsidR="00AB0440" w:rsidRPr="006434BF">
        <w:rPr>
          <w:rFonts w:ascii="Helvetica" w:eastAsia="Times New Roman" w:hAnsi="Helvetica"/>
        </w:rPr>
        <w:t xml:space="preserve"> </w:t>
      </w:r>
      <w:r w:rsidR="00CD0165" w:rsidRPr="006434BF">
        <w:rPr>
          <w:rFonts w:ascii="Helvetica" w:eastAsia="Times New Roman" w:hAnsi="Helvetica"/>
        </w:rPr>
        <w:t>induced</w:t>
      </w:r>
      <w:r w:rsidR="00AB0440" w:rsidRPr="006434BF">
        <w:rPr>
          <w:rFonts w:ascii="Helvetica" w:eastAsia="Times New Roman" w:hAnsi="Helvetica"/>
        </w:rPr>
        <w:t xml:space="preserve"> double strand breaks </w:t>
      </w:r>
      <w:r w:rsidR="00CD0165" w:rsidRPr="006434BF">
        <w:rPr>
          <w:rFonts w:ascii="Helvetica" w:eastAsia="Times New Roman" w:hAnsi="Helvetica"/>
        </w:rPr>
        <w:t>to analyze the recruitment of BRCA2 and its partners</w:t>
      </w:r>
      <w:r w:rsidR="006E6A0A" w:rsidRPr="006434BF">
        <w:rPr>
          <w:rFonts w:ascii="Helvetica" w:eastAsia="Times New Roman" w:hAnsi="Helvetica"/>
        </w:rPr>
        <w:t xml:space="preserve"> </w:t>
      </w:r>
      <w:r w:rsidR="00CD0165" w:rsidRPr="006434BF">
        <w:rPr>
          <w:rFonts w:ascii="Helvetica" w:eastAsia="Times New Roman" w:hAnsi="Helvetica"/>
        </w:rPr>
        <w:t>to these sites. One of the interactions is well advanced and the manuscript is in preparation.</w:t>
      </w:r>
    </w:p>
    <w:p w14:paraId="278B798E" w14:textId="77777777" w:rsidR="00A649FD" w:rsidRPr="006434BF" w:rsidRDefault="00A649FD" w:rsidP="00160A8A">
      <w:pPr>
        <w:rPr>
          <w:rFonts w:ascii="Helvetica" w:eastAsia="Times New Roman" w:hAnsi="Helvetica"/>
        </w:rPr>
      </w:pPr>
    </w:p>
    <w:p w14:paraId="3B9AFB6D" w14:textId="40A01AA0" w:rsidR="00CD0165" w:rsidRPr="006434BF" w:rsidRDefault="00A365EF" w:rsidP="00CD0165">
      <w:pPr>
        <w:widowControl w:val="0"/>
        <w:autoSpaceDE w:val="0"/>
        <w:autoSpaceDN w:val="0"/>
        <w:adjustRightInd w:val="0"/>
        <w:spacing w:after="240"/>
        <w:rPr>
          <w:rFonts w:ascii="Helvetica" w:eastAsia="Times New Roman" w:hAnsi="Helvetica"/>
        </w:rPr>
      </w:pPr>
      <w:r w:rsidRPr="006434BF">
        <w:rPr>
          <w:rFonts w:ascii="Helvetica" w:eastAsia="Times New Roman" w:hAnsi="Helvetica"/>
        </w:rPr>
        <w:t xml:space="preserve">- </w:t>
      </w:r>
      <w:r w:rsidR="00CD0165" w:rsidRPr="006434BF">
        <w:rPr>
          <w:rFonts w:ascii="Helvetica" w:eastAsia="Times New Roman" w:hAnsi="Helvetica"/>
        </w:rPr>
        <w:t xml:space="preserve">We have also characterized </w:t>
      </w:r>
      <w:r w:rsidR="00A649FD" w:rsidRPr="006434BF">
        <w:rPr>
          <w:rFonts w:ascii="Helvetica" w:eastAsia="Times New Roman" w:hAnsi="Helvetica"/>
        </w:rPr>
        <w:t>an i</w:t>
      </w:r>
      <w:r w:rsidR="00CD0165" w:rsidRPr="006434BF">
        <w:rPr>
          <w:rFonts w:ascii="Helvetica" w:eastAsia="Times New Roman" w:hAnsi="Helvetica"/>
        </w:rPr>
        <w:t xml:space="preserve">nteraction </w:t>
      </w:r>
      <w:r w:rsidR="0021026A" w:rsidRPr="006434BF">
        <w:rPr>
          <w:rFonts w:ascii="Helvetica" w:eastAsia="Times New Roman" w:hAnsi="Helvetica"/>
        </w:rPr>
        <w:t xml:space="preserve">outside the N-terminus for which its functional relevance is unclear. The interaction </w:t>
      </w:r>
      <w:r w:rsidR="00CD0165" w:rsidRPr="006434BF">
        <w:rPr>
          <w:rFonts w:ascii="Helvetica" w:eastAsia="Times New Roman" w:hAnsi="Helvetica"/>
        </w:rPr>
        <w:t xml:space="preserve">between BRCA2 and DMC1, the homolog of RAD51 recombination protein in meiosis.  </w:t>
      </w:r>
      <w:r w:rsidR="0021026A" w:rsidRPr="006434BF">
        <w:rPr>
          <w:rFonts w:ascii="Helvetica" w:eastAsia="Times New Roman" w:hAnsi="Helvetica"/>
        </w:rPr>
        <w:t>We have</w:t>
      </w:r>
      <w:r w:rsidR="00CD0165" w:rsidRPr="006434BF">
        <w:rPr>
          <w:rFonts w:ascii="Helvetica" w:eastAsia="Times New Roman" w:hAnsi="Helvetica"/>
        </w:rPr>
        <w:t xml:space="preserve"> </w:t>
      </w:r>
      <w:r w:rsidR="0021026A" w:rsidRPr="006434BF">
        <w:rPr>
          <w:rFonts w:ascii="Helvetica" w:eastAsia="Times New Roman" w:hAnsi="Helvetica"/>
        </w:rPr>
        <w:t>revealed</w:t>
      </w:r>
      <w:r w:rsidR="00CD0165" w:rsidRPr="006434BF">
        <w:rPr>
          <w:rFonts w:ascii="Helvetica" w:eastAsia="Times New Roman" w:hAnsi="Helvetica"/>
        </w:rPr>
        <w:t xml:space="preserve"> a direct interaction between the BRC motifs of human BRCA2 and DMC1 that results in the stimulation </w:t>
      </w:r>
      <w:r w:rsidR="00CD0165" w:rsidRPr="006434BF">
        <w:rPr>
          <w:rFonts w:ascii="Helvetica" w:eastAsia="Times New Roman" w:hAnsi="Helvetica"/>
        </w:rPr>
        <w:t xml:space="preserve">of the recombination function of DMC1. </w:t>
      </w:r>
      <w:r w:rsidR="00CD0165" w:rsidRPr="006434BF">
        <w:rPr>
          <w:rFonts w:ascii="Helvetica" w:eastAsia="Times New Roman" w:hAnsi="Helvetica"/>
        </w:rPr>
        <w:t>Importantly, we have confirmed this stimulation with the full length BRCA2 protein. These results suggest that BRCA2 regulate both meiotic and mitotic recombination through the BRC motifs.</w:t>
      </w:r>
      <w:r w:rsidR="00CD0165" w:rsidRPr="006434BF">
        <w:rPr>
          <w:rFonts w:ascii="Helvetica" w:eastAsia="Times New Roman" w:hAnsi="Helvetica"/>
        </w:rPr>
        <w:t xml:space="preserve"> This work is under revision in PNAS.</w:t>
      </w:r>
    </w:p>
    <w:p w14:paraId="3AAD06E9" w14:textId="3C914825" w:rsidR="0047379E" w:rsidRPr="006434BF" w:rsidRDefault="0047379E" w:rsidP="0047379E">
      <w:pPr>
        <w:pStyle w:val="ListParagraph"/>
        <w:widowControl w:val="0"/>
        <w:numPr>
          <w:ilvl w:val="0"/>
          <w:numId w:val="3"/>
        </w:numPr>
        <w:autoSpaceDE w:val="0"/>
        <w:autoSpaceDN w:val="0"/>
        <w:adjustRightInd w:val="0"/>
        <w:spacing w:after="240"/>
        <w:rPr>
          <w:rFonts w:ascii="Helvetica" w:eastAsia="Times New Roman" w:hAnsi="Helvetica"/>
        </w:rPr>
      </w:pPr>
      <w:r w:rsidRPr="006434BF">
        <w:rPr>
          <w:rFonts w:ascii="Helvetica" w:eastAsia="Times New Roman" w:hAnsi="Helvetica"/>
          <w:b/>
        </w:rPr>
        <w:lastRenderedPageBreak/>
        <w:t xml:space="preserve">Functional Impact of BRCA2 variants of unknown clinical relevance </w:t>
      </w:r>
      <w:r w:rsidR="007F644B" w:rsidRPr="006434BF">
        <w:rPr>
          <w:rFonts w:ascii="Helvetica" w:eastAsia="Times New Roman" w:hAnsi="Helvetica"/>
          <w:b/>
        </w:rPr>
        <w:t xml:space="preserve">identified </w:t>
      </w:r>
      <w:r w:rsidRPr="006434BF">
        <w:rPr>
          <w:rFonts w:ascii="Helvetica" w:eastAsia="Times New Roman" w:hAnsi="Helvetica"/>
          <w:b/>
        </w:rPr>
        <w:t>in families at high risk of breast or ovarian cancer</w:t>
      </w:r>
    </w:p>
    <w:p w14:paraId="44E182CD" w14:textId="77777777" w:rsidR="00DA16A3" w:rsidRPr="006434BF" w:rsidRDefault="00DA16A3" w:rsidP="00DA16A3">
      <w:pPr>
        <w:rPr>
          <w:rFonts w:ascii="Helvetica" w:hAnsi="Helvetica" w:cs="Tahoma"/>
          <w:szCs w:val="22"/>
          <w:lang w:val="en-GB"/>
        </w:rPr>
      </w:pPr>
      <w:r w:rsidRPr="006434BF">
        <w:rPr>
          <w:rFonts w:ascii="Helvetica" w:hAnsi="Helvetica" w:cs="Tahoma"/>
          <w:szCs w:val="22"/>
          <w:lang w:val="en-GB"/>
        </w:rPr>
        <w:t xml:space="preserve">Many missense variants, in-frame insertions and deletions, considered as unclassified variants (VUS) affecting </w:t>
      </w:r>
      <w:r w:rsidRPr="006434BF">
        <w:rPr>
          <w:rFonts w:ascii="Helvetica" w:hAnsi="Helvetica" w:cs="Tahoma"/>
          <w:i/>
          <w:szCs w:val="22"/>
          <w:lang w:val="en-GB"/>
        </w:rPr>
        <w:t>BRCA2</w:t>
      </w:r>
      <w:r w:rsidRPr="006434BF">
        <w:rPr>
          <w:rFonts w:ascii="Helvetica" w:hAnsi="Helvetica" w:cs="Tahoma"/>
          <w:szCs w:val="22"/>
          <w:lang w:val="en-GB"/>
        </w:rPr>
        <w:t xml:space="preserve"> have been identified in high-risk breast and ovarian cancer patients. However, it is not known whether any of these changes actually alter BRCA2 function sufficiently to predispose carriers of these mutations to cancer. Thus, the carriers of these variants cannot receive any specific cancer risk measures. A substantial number of those variants may have a direct impact on cancer risk. </w:t>
      </w:r>
    </w:p>
    <w:p w14:paraId="0F224A2D" w14:textId="2F9DA6F6" w:rsidR="00DA16A3" w:rsidRPr="006434BF" w:rsidRDefault="00DA16A3" w:rsidP="00DA16A3">
      <w:pPr>
        <w:rPr>
          <w:rFonts w:ascii="Helvetica" w:hAnsi="Helvetica" w:cs="Tahoma"/>
          <w:b/>
          <w:bCs/>
          <w:i/>
          <w:szCs w:val="22"/>
          <w:lang w:val="en-GB"/>
        </w:rPr>
      </w:pPr>
      <w:r w:rsidRPr="006434BF">
        <w:rPr>
          <w:rFonts w:ascii="Helvetica" w:hAnsi="Helvetica" w:cs="Tahoma"/>
          <w:szCs w:val="22"/>
          <w:lang w:val="en-GB"/>
        </w:rPr>
        <w:t>Many BRCA2 VUS lack sufficient family information for their accurate classification thus, an alternative method like functional assays, can assess the impact of variants on the activity of the protein and thus, help interpret VUS pathogenicity.</w:t>
      </w:r>
    </w:p>
    <w:p w14:paraId="247B8B31" w14:textId="1F6BB98C" w:rsidR="000558D5" w:rsidRPr="006434BF" w:rsidRDefault="00A8020B" w:rsidP="000558D5">
      <w:pPr>
        <w:widowControl w:val="0"/>
        <w:autoSpaceDE w:val="0"/>
        <w:autoSpaceDN w:val="0"/>
        <w:adjustRightInd w:val="0"/>
        <w:spacing w:after="240"/>
        <w:rPr>
          <w:rFonts w:ascii="Helvetica" w:eastAsia="Times New Roman" w:hAnsi="Helvetica"/>
        </w:rPr>
      </w:pPr>
      <w:r w:rsidRPr="006434BF">
        <w:rPr>
          <w:rFonts w:ascii="Helvetica" w:eastAsia="Times New Roman" w:hAnsi="Helvetica"/>
        </w:rPr>
        <w:t>Over the course of the CIG period, we have generated several stable clones in a BRCA2 deficient hamster cell line,</w:t>
      </w:r>
      <w:r w:rsidR="009F6A43" w:rsidRPr="006434BF">
        <w:rPr>
          <w:rFonts w:ascii="Helvetica" w:eastAsia="Times New Roman" w:hAnsi="Helvetica"/>
        </w:rPr>
        <w:t xml:space="preserve"> VC8, </w:t>
      </w:r>
      <w:r w:rsidRPr="006434BF">
        <w:rPr>
          <w:rFonts w:ascii="Helvetica" w:eastAsia="Times New Roman" w:hAnsi="Helvetica"/>
        </w:rPr>
        <w:t>extensively used and described in the literature, to evaluate the function of VUS located in the N-terminal region of BRCA2. However, we have come to realize that an isogenic inducible system in human cells would be much more appropriate t</w:t>
      </w:r>
      <w:r w:rsidR="009F6A43" w:rsidRPr="006434BF">
        <w:rPr>
          <w:rFonts w:ascii="Helvetica" w:eastAsia="Times New Roman" w:hAnsi="Helvetica"/>
        </w:rPr>
        <w:t xml:space="preserve">o assess accurately the phenotype </w:t>
      </w:r>
      <w:r w:rsidR="002F338A" w:rsidRPr="006434BF">
        <w:rPr>
          <w:rFonts w:ascii="Helvetica" w:eastAsia="Times New Roman" w:hAnsi="Helvetica"/>
        </w:rPr>
        <w:t>of</w:t>
      </w:r>
      <w:r w:rsidRPr="006434BF">
        <w:rPr>
          <w:rFonts w:ascii="Helvetica" w:eastAsia="Times New Roman" w:hAnsi="Helvetica"/>
        </w:rPr>
        <w:t xml:space="preserve"> these variants as the expression levels would be comparable and the background of the cells would be intact.  </w:t>
      </w:r>
      <w:r w:rsidR="001110C4" w:rsidRPr="006434BF">
        <w:rPr>
          <w:rFonts w:ascii="Helvetica" w:eastAsia="Times New Roman" w:hAnsi="Helvetica"/>
        </w:rPr>
        <w:t>Thus, we are now validating this more physiological method based on the FLP-IN system and generated the tools to facilitate an accurate measure of the ability of the cells carrying these variants to survive after DNA damage, to repai</w:t>
      </w:r>
      <w:r w:rsidR="009F6A43" w:rsidRPr="006434BF">
        <w:rPr>
          <w:rFonts w:ascii="Helvetica" w:eastAsia="Times New Roman" w:hAnsi="Helvetica"/>
        </w:rPr>
        <w:t xml:space="preserve">r correctly the damaged DNA, </w:t>
      </w:r>
      <w:r w:rsidR="002F338A" w:rsidRPr="006434BF">
        <w:rPr>
          <w:rFonts w:ascii="Helvetica" w:eastAsia="Times New Roman" w:hAnsi="Helvetica"/>
        </w:rPr>
        <w:t>located at DNA damage sites, etc</w:t>
      </w:r>
      <w:r w:rsidR="009F6A43" w:rsidRPr="006434BF">
        <w:rPr>
          <w:rFonts w:ascii="Helvetica" w:eastAsia="Times New Roman" w:hAnsi="Helvetica"/>
        </w:rPr>
        <w:t>.</w:t>
      </w:r>
    </w:p>
    <w:p w14:paraId="4F5F9687" w14:textId="36F8F439" w:rsidR="007552AF" w:rsidRPr="006434BF" w:rsidRDefault="007552AF" w:rsidP="000558D5">
      <w:pPr>
        <w:widowControl w:val="0"/>
        <w:autoSpaceDE w:val="0"/>
        <w:autoSpaceDN w:val="0"/>
        <w:adjustRightInd w:val="0"/>
        <w:spacing w:after="240"/>
        <w:rPr>
          <w:rFonts w:ascii="Helvetica" w:eastAsia="Times New Roman" w:hAnsi="Helvetica"/>
        </w:rPr>
      </w:pPr>
      <w:r w:rsidRPr="006434BF">
        <w:rPr>
          <w:rFonts w:ascii="Helvetica" w:eastAsia="Times New Roman" w:hAnsi="Helvetica"/>
        </w:rPr>
        <w:t xml:space="preserve">A new project funded by </w:t>
      </w:r>
      <w:proofErr w:type="spellStart"/>
      <w:r w:rsidRPr="006434BF">
        <w:rPr>
          <w:rFonts w:ascii="Helvetica" w:eastAsia="Times New Roman" w:hAnsi="Helvetica"/>
        </w:rPr>
        <w:t>INCa</w:t>
      </w:r>
      <w:proofErr w:type="spellEnd"/>
      <w:r w:rsidRPr="006434BF">
        <w:rPr>
          <w:rFonts w:ascii="Helvetica" w:eastAsia="Times New Roman" w:hAnsi="Helvetica"/>
        </w:rPr>
        <w:t xml:space="preserve"> (</w:t>
      </w:r>
      <w:proofErr w:type="spellStart"/>
      <w:r w:rsidRPr="006434BF">
        <w:rPr>
          <w:rFonts w:ascii="Helvetica" w:eastAsia="Times New Roman" w:hAnsi="Helvetica"/>
        </w:rPr>
        <w:t>Institut</w:t>
      </w:r>
      <w:proofErr w:type="spellEnd"/>
      <w:r w:rsidRPr="006434BF">
        <w:rPr>
          <w:rFonts w:ascii="Helvetica" w:eastAsia="Times New Roman" w:hAnsi="Helvetica"/>
        </w:rPr>
        <w:t xml:space="preserve"> National de Cancer) </w:t>
      </w:r>
      <w:r w:rsidR="004104A9" w:rsidRPr="006434BF">
        <w:rPr>
          <w:rFonts w:ascii="Helvetica" w:hAnsi="Helvetica" w:cs="Tahoma"/>
          <w:bCs/>
          <w:lang w:val="en-GB"/>
        </w:rPr>
        <w:t xml:space="preserve">in collaboration </w:t>
      </w:r>
      <w:r w:rsidRPr="006434BF">
        <w:rPr>
          <w:rFonts w:ascii="Helvetica" w:hAnsi="Helvetica" w:cs="Tahoma"/>
          <w:bCs/>
          <w:lang w:val="en-GB"/>
        </w:rPr>
        <w:t xml:space="preserve">with members of the Department of Constitutional Genetics in Curie Hospital and the group of Sophie </w:t>
      </w:r>
      <w:proofErr w:type="spellStart"/>
      <w:r w:rsidRPr="006434BF">
        <w:rPr>
          <w:rFonts w:ascii="Helvetica" w:hAnsi="Helvetica" w:cs="Tahoma"/>
          <w:bCs/>
          <w:lang w:val="en-GB"/>
        </w:rPr>
        <w:t>Zinn</w:t>
      </w:r>
      <w:proofErr w:type="spellEnd"/>
      <w:r w:rsidRPr="006434BF">
        <w:rPr>
          <w:rFonts w:ascii="Helvetica" w:hAnsi="Helvetica" w:cs="Tahoma"/>
          <w:bCs/>
          <w:lang w:val="en-GB"/>
        </w:rPr>
        <w:t xml:space="preserve">-Justin at CEA, </w:t>
      </w:r>
      <w:proofErr w:type="spellStart"/>
      <w:r w:rsidRPr="006434BF">
        <w:rPr>
          <w:rFonts w:ascii="Helvetica" w:hAnsi="Helvetica" w:cs="Tahoma"/>
          <w:bCs/>
          <w:lang w:val="en-GB"/>
        </w:rPr>
        <w:t>Saclay</w:t>
      </w:r>
      <w:proofErr w:type="spellEnd"/>
      <w:r w:rsidRPr="006434BF">
        <w:rPr>
          <w:rFonts w:ascii="Helvetica" w:hAnsi="Helvetica" w:cs="Tahoma"/>
          <w:bCs/>
          <w:lang w:val="en-GB"/>
        </w:rPr>
        <w:t xml:space="preserve">, </w:t>
      </w:r>
      <w:r w:rsidR="004104A9" w:rsidRPr="006434BF">
        <w:rPr>
          <w:rFonts w:ascii="Helvetica" w:hAnsi="Helvetica" w:cs="Tahoma"/>
          <w:bCs/>
          <w:lang w:val="en-GB"/>
        </w:rPr>
        <w:t xml:space="preserve">will follow </w:t>
      </w:r>
      <w:r w:rsidR="0003005A">
        <w:rPr>
          <w:rFonts w:ascii="Helvetica" w:hAnsi="Helvetica" w:cs="Tahoma"/>
          <w:bCs/>
          <w:lang w:val="en-GB"/>
        </w:rPr>
        <w:t xml:space="preserve">up this project and enlarge it </w:t>
      </w:r>
      <w:r w:rsidR="004104A9" w:rsidRPr="006434BF">
        <w:rPr>
          <w:rFonts w:ascii="Helvetica" w:hAnsi="Helvetica" w:cs="Tahoma"/>
          <w:bCs/>
          <w:lang w:val="en-GB"/>
        </w:rPr>
        <w:t xml:space="preserve">to a bigger set of BRCA2 VUS </w:t>
      </w:r>
      <w:r w:rsidRPr="006434BF">
        <w:rPr>
          <w:rStyle w:val="longtext"/>
          <w:rFonts w:ascii="Helvetica" w:hAnsi="Helvetica" w:cs="Tahoma"/>
          <w:lang w:val="en"/>
        </w:rPr>
        <w:t xml:space="preserve">with the main objective </w:t>
      </w:r>
      <w:r w:rsidR="004104A9" w:rsidRPr="006434BF">
        <w:rPr>
          <w:rStyle w:val="longtext"/>
          <w:rFonts w:ascii="Helvetica" w:hAnsi="Helvetica" w:cs="Tahoma"/>
          <w:lang w:val="en"/>
        </w:rPr>
        <w:t>of providing</w:t>
      </w:r>
      <w:r w:rsidRPr="006434BF">
        <w:rPr>
          <w:rStyle w:val="longtext"/>
          <w:rFonts w:ascii="Helvetica" w:hAnsi="Helvetica" w:cs="Tahoma"/>
          <w:lang w:val="en"/>
        </w:rPr>
        <w:t xml:space="preserve"> a comprehensive functional approach to evaluate missense VUS using an interdisciplinary and systematic approach.</w:t>
      </w:r>
    </w:p>
    <w:p w14:paraId="3297A9E6" w14:textId="2BA4FE45" w:rsidR="000558D5" w:rsidRPr="008C7BDE" w:rsidRDefault="00A365EF" w:rsidP="008C7BDE">
      <w:pPr>
        <w:rPr>
          <w:rFonts w:ascii="Helvetica" w:hAnsi="Helvetica"/>
        </w:rPr>
      </w:pPr>
      <w:r w:rsidRPr="006434BF">
        <w:rPr>
          <w:rFonts w:ascii="Helvetica" w:hAnsi="Helvetica" w:cs="Tahoma"/>
          <w:lang w:val="en"/>
        </w:rPr>
        <w:t xml:space="preserve">- </w:t>
      </w:r>
      <w:r w:rsidRPr="006434BF">
        <w:rPr>
          <w:rFonts w:ascii="Helvetica" w:hAnsi="Helvetica" w:cs="Tahoma"/>
          <w:lang w:val="en"/>
        </w:rPr>
        <w:t xml:space="preserve">We also have an ongoing collaboration with </w:t>
      </w:r>
      <w:r w:rsidRPr="006434BF">
        <w:rPr>
          <w:rFonts w:ascii="Helvetica" w:hAnsi="Helvetica"/>
        </w:rPr>
        <w:t xml:space="preserve">Fergus Couch (Mayo Clinic, Rochester, MN, US), </w:t>
      </w:r>
      <w:proofErr w:type="spellStart"/>
      <w:r w:rsidRPr="006434BF">
        <w:rPr>
          <w:rFonts w:ascii="Helvetica" w:hAnsi="Helvetica"/>
        </w:rPr>
        <w:t>Maaike</w:t>
      </w:r>
      <w:proofErr w:type="spellEnd"/>
      <w:r w:rsidRPr="006434BF">
        <w:rPr>
          <w:rFonts w:ascii="Helvetica" w:hAnsi="Helvetica"/>
        </w:rPr>
        <w:t xml:space="preserve"> </w:t>
      </w:r>
      <w:proofErr w:type="spellStart"/>
      <w:r w:rsidRPr="006434BF">
        <w:rPr>
          <w:rFonts w:ascii="Helvetica" w:hAnsi="Helvetica"/>
        </w:rPr>
        <w:t>Vreeswijk</w:t>
      </w:r>
      <w:proofErr w:type="spellEnd"/>
      <w:r w:rsidRPr="006434BF">
        <w:rPr>
          <w:rFonts w:ascii="Helvetica" w:hAnsi="Helvetica"/>
        </w:rPr>
        <w:t xml:space="preserve"> (Leiden Univ. Medical Center) and the ENIGMA Consortium for the study of variants at the C-terminal region of BRCA2 that display an intermediate phenotype in functional assays. The goal of this project is to determine if the intermediate phenotype in functional assays corresponds to intermediate cancer risk.</w:t>
      </w:r>
      <w:r w:rsidRPr="006434BF">
        <w:rPr>
          <w:rFonts w:ascii="Helvetica" w:hAnsi="Helvetica"/>
        </w:rPr>
        <w:t xml:space="preserve"> This work is under submission.</w:t>
      </w:r>
    </w:p>
    <w:p w14:paraId="7F5DA0E3" w14:textId="7A10B149" w:rsidR="000558D5" w:rsidRPr="006434BF" w:rsidRDefault="003F4C3D" w:rsidP="003F4C3D">
      <w:pPr>
        <w:pStyle w:val="ListParagraph"/>
        <w:widowControl w:val="0"/>
        <w:numPr>
          <w:ilvl w:val="0"/>
          <w:numId w:val="3"/>
        </w:numPr>
        <w:autoSpaceDE w:val="0"/>
        <w:autoSpaceDN w:val="0"/>
        <w:adjustRightInd w:val="0"/>
        <w:spacing w:after="240"/>
        <w:rPr>
          <w:rFonts w:ascii="Helvetica" w:eastAsia="Times New Roman" w:hAnsi="Helvetica"/>
          <w:b/>
        </w:rPr>
      </w:pPr>
      <w:r w:rsidRPr="006434BF">
        <w:rPr>
          <w:rFonts w:ascii="Helvetica" w:eastAsia="Times New Roman" w:hAnsi="Helvetica"/>
          <w:b/>
        </w:rPr>
        <w:t xml:space="preserve"> Exploit regions of the protein as a therapeutic tool for tumor treatment</w:t>
      </w:r>
    </w:p>
    <w:p w14:paraId="03A94C0A" w14:textId="09F50111" w:rsidR="00E21E42" w:rsidRPr="006434BF" w:rsidRDefault="004A3CBF" w:rsidP="000558D5">
      <w:pPr>
        <w:widowControl w:val="0"/>
        <w:autoSpaceDE w:val="0"/>
        <w:autoSpaceDN w:val="0"/>
        <w:adjustRightInd w:val="0"/>
        <w:spacing w:after="240"/>
        <w:rPr>
          <w:rFonts w:ascii="Helvetica" w:eastAsia="Times New Roman" w:hAnsi="Helvetica"/>
        </w:rPr>
      </w:pPr>
      <w:r w:rsidRPr="006434BF">
        <w:rPr>
          <w:rFonts w:ascii="Helvetica" w:eastAsia="Times New Roman" w:hAnsi="Helvetica"/>
        </w:rPr>
        <w:t>The idea behind this part of the project is to use the newly characterized</w:t>
      </w:r>
      <w:r w:rsidR="009D0563" w:rsidRPr="006434BF">
        <w:rPr>
          <w:rFonts w:ascii="Helvetica" w:eastAsia="Times New Roman" w:hAnsi="Helvetica"/>
        </w:rPr>
        <w:t xml:space="preserve"> interacting partners of BRCA2 revealed in aim 1 to then generate inhibitor molecules that will allow this interaction for its possible use as adjuvants for anti-cancer therapy. This part of the project is therefore the last, and it has not been accomplished yet as we want to make sure we have selected the right target.</w:t>
      </w:r>
    </w:p>
    <w:p w14:paraId="7DA19513" w14:textId="5E9A900F" w:rsidR="00E21E42" w:rsidRPr="006434BF" w:rsidRDefault="009D0563" w:rsidP="000558D5">
      <w:pPr>
        <w:widowControl w:val="0"/>
        <w:autoSpaceDE w:val="0"/>
        <w:autoSpaceDN w:val="0"/>
        <w:adjustRightInd w:val="0"/>
        <w:spacing w:after="240"/>
        <w:rPr>
          <w:rFonts w:ascii="Helvetica" w:eastAsia="Times New Roman" w:hAnsi="Helvetica"/>
        </w:rPr>
      </w:pPr>
      <w:r w:rsidRPr="006434BF">
        <w:rPr>
          <w:rFonts w:ascii="Helvetica" w:eastAsia="Times New Roman" w:hAnsi="Helvetica"/>
        </w:rPr>
        <w:t xml:space="preserve">Once the last experiments confirm the potential of disrupting the interactions validated in aim 1 we will use the </w:t>
      </w:r>
      <w:proofErr w:type="spellStart"/>
      <w:r w:rsidRPr="006434BF">
        <w:rPr>
          <w:rFonts w:ascii="Helvetica" w:eastAsia="Times New Roman" w:hAnsi="Helvetica"/>
        </w:rPr>
        <w:t>Innopharma</w:t>
      </w:r>
      <w:proofErr w:type="spellEnd"/>
      <w:r w:rsidRPr="006434BF">
        <w:rPr>
          <w:rFonts w:ascii="Helvetica" w:eastAsia="Times New Roman" w:hAnsi="Helvetica"/>
        </w:rPr>
        <w:t xml:space="preserve"> early drug discovery platform (innopharmaplatform.com) to screen compounds </w:t>
      </w:r>
      <w:r w:rsidR="00320541" w:rsidRPr="006434BF">
        <w:rPr>
          <w:rFonts w:ascii="Helvetica" w:eastAsia="Times New Roman" w:hAnsi="Helvetica"/>
        </w:rPr>
        <w:t>that will specifically disrupt this interaction (using the purified proteins) and test their effect in tumor cells</w:t>
      </w:r>
      <w:r w:rsidR="001E3C80" w:rsidRPr="006434BF">
        <w:rPr>
          <w:rFonts w:ascii="Helvetica" w:eastAsia="Times New Roman" w:hAnsi="Helvetica"/>
        </w:rPr>
        <w:t xml:space="preserve"> alone or in combination with radio or </w:t>
      </w:r>
      <w:r w:rsidR="00834AD9" w:rsidRPr="006434BF">
        <w:rPr>
          <w:rFonts w:ascii="Helvetica" w:eastAsia="Times New Roman" w:hAnsi="Helvetica"/>
        </w:rPr>
        <w:t>chemotherapy</w:t>
      </w:r>
      <w:r w:rsidR="001E3C80" w:rsidRPr="006434BF">
        <w:rPr>
          <w:rFonts w:ascii="Helvetica" w:eastAsia="Times New Roman" w:hAnsi="Helvetica"/>
        </w:rPr>
        <w:t>.</w:t>
      </w:r>
    </w:p>
    <w:p w14:paraId="3AE0E86C" w14:textId="7BABABC9" w:rsidR="00E21E42" w:rsidRPr="006434BF" w:rsidRDefault="00E21E42" w:rsidP="000558D5">
      <w:pPr>
        <w:widowControl w:val="0"/>
        <w:autoSpaceDE w:val="0"/>
        <w:autoSpaceDN w:val="0"/>
        <w:adjustRightInd w:val="0"/>
        <w:spacing w:after="240"/>
        <w:rPr>
          <w:rFonts w:ascii="Helvetica" w:eastAsia="Times New Roman" w:hAnsi="Helvetica"/>
          <w:b/>
        </w:rPr>
      </w:pPr>
      <w:r w:rsidRPr="006434BF">
        <w:rPr>
          <w:rFonts w:ascii="Helvetica" w:eastAsia="Times New Roman" w:hAnsi="Helvetica"/>
          <w:b/>
        </w:rPr>
        <w:t>CONCLUSIONS</w:t>
      </w:r>
      <w:r w:rsidR="00320541" w:rsidRPr="006434BF">
        <w:rPr>
          <w:rFonts w:ascii="Helvetica" w:eastAsia="Times New Roman" w:hAnsi="Helvetica"/>
          <w:b/>
        </w:rPr>
        <w:t xml:space="preserve"> &amp; SOCIO-ECONOMIC IMPACT</w:t>
      </w:r>
    </w:p>
    <w:p w14:paraId="71C7B10C" w14:textId="501BAADE" w:rsidR="00320541" w:rsidRPr="006434BF" w:rsidRDefault="00320541" w:rsidP="000558D5">
      <w:pPr>
        <w:widowControl w:val="0"/>
        <w:autoSpaceDE w:val="0"/>
        <w:autoSpaceDN w:val="0"/>
        <w:adjustRightInd w:val="0"/>
        <w:spacing w:after="240"/>
        <w:rPr>
          <w:rFonts w:ascii="Helvetica" w:eastAsia="Times New Roman" w:hAnsi="Helvetica"/>
        </w:rPr>
      </w:pPr>
      <w:r w:rsidRPr="006434BF">
        <w:rPr>
          <w:rFonts w:ascii="Helvetica" w:eastAsia="Times New Roman" w:hAnsi="Helvetica"/>
          <w:b/>
        </w:rPr>
        <w:t xml:space="preserve">1. </w:t>
      </w:r>
      <w:r w:rsidRPr="006434BF">
        <w:rPr>
          <w:rFonts w:ascii="Helvetica" w:hAnsi="Helvetica"/>
        </w:rPr>
        <w:t>Our work will unravel new layers of complexity and connections between different DNA repair pathways from the careful study of the structural domains of BRCA2 protein, and its partners, which will likely reveal new functionalities of this complex protein.</w:t>
      </w:r>
      <w:r w:rsidRPr="006434BF">
        <w:rPr>
          <w:rFonts w:ascii="Helvetica" w:hAnsi="Helvetica"/>
        </w:rPr>
        <w:t xml:space="preserve"> The identified interacting partners, in turn, are potential targets for anti-cancer therapy.</w:t>
      </w:r>
    </w:p>
    <w:p w14:paraId="4F410EC3" w14:textId="1B1E3AEF" w:rsidR="0047379E" w:rsidRPr="006434BF" w:rsidRDefault="00320541" w:rsidP="001B2DCA">
      <w:pPr>
        <w:rPr>
          <w:rFonts w:ascii="Helvetica" w:hAnsi="Helvetica" w:cs="Tahoma"/>
          <w:szCs w:val="22"/>
          <w:lang w:val="en-GB"/>
        </w:rPr>
      </w:pPr>
      <w:r w:rsidRPr="006434BF">
        <w:rPr>
          <w:rFonts w:ascii="Helvetica" w:hAnsi="Helvetica" w:cs="Tahoma"/>
          <w:szCs w:val="22"/>
          <w:lang w:val="en-GB"/>
        </w:rPr>
        <w:t xml:space="preserve">2. </w:t>
      </w:r>
      <w:r w:rsidR="000558D5" w:rsidRPr="006434BF">
        <w:rPr>
          <w:rFonts w:ascii="Helvetica" w:hAnsi="Helvetica" w:cs="Tahoma"/>
          <w:szCs w:val="22"/>
          <w:lang w:val="en-GB"/>
        </w:rPr>
        <w:t xml:space="preserve">The successful classification of missense VUS will represent a major benefit for patient care and that of their relatives. When a VUS gets classified as pathogenic, genetic testing becomes available for the other members of the family. The presence of a deleterious mutation leads to the recommendation of a specific breast follow-up and to a prophylactic oophorectomy at age 40, and maybe, to personalized therapy. In contrast, the presence of a neutral variant will allow considering that person as the general population in terms of patient care. </w:t>
      </w:r>
      <w:r w:rsidR="000558D5" w:rsidRPr="006434BF">
        <w:rPr>
          <w:rFonts w:ascii="Helvetica" w:hAnsi="Helvetica" w:cs="Tahoma"/>
          <w:b/>
          <w:szCs w:val="22"/>
          <w:lang w:val="en-GB"/>
        </w:rPr>
        <w:t>Therefore, the evaluation of VUS has a direct impact in the clinic.</w:t>
      </w:r>
    </w:p>
    <w:p w14:paraId="15B4C092" w14:textId="77777777" w:rsidR="00BE3A35" w:rsidRPr="00BE3A35" w:rsidRDefault="00BE3A35" w:rsidP="00BE3A35">
      <w:pPr>
        <w:rPr>
          <w:rFonts w:eastAsia="Times New Roman" w:cs="Arial"/>
        </w:rPr>
      </w:pPr>
    </w:p>
    <w:sectPr w:rsidR="00BE3A35" w:rsidRPr="00BE3A35" w:rsidSect="00063C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07396"/>
    <w:multiLevelType w:val="hybridMultilevel"/>
    <w:tmpl w:val="285A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E0E9E"/>
    <w:multiLevelType w:val="hybridMultilevel"/>
    <w:tmpl w:val="D60AD850"/>
    <w:lvl w:ilvl="0" w:tplc="332EB2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F52DB"/>
    <w:multiLevelType w:val="hybridMultilevel"/>
    <w:tmpl w:val="A344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F7CAE"/>
    <w:multiLevelType w:val="hybridMultilevel"/>
    <w:tmpl w:val="AD9C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E1"/>
    <w:rsid w:val="0003005A"/>
    <w:rsid w:val="000558D5"/>
    <w:rsid w:val="00063C46"/>
    <w:rsid w:val="00092FA2"/>
    <w:rsid w:val="001110C4"/>
    <w:rsid w:val="001566F2"/>
    <w:rsid w:val="00160A8A"/>
    <w:rsid w:val="001B2DCA"/>
    <w:rsid w:val="001E3C80"/>
    <w:rsid w:val="0021026A"/>
    <w:rsid w:val="002F338A"/>
    <w:rsid w:val="00320541"/>
    <w:rsid w:val="00366109"/>
    <w:rsid w:val="003D405B"/>
    <w:rsid w:val="003F4C3D"/>
    <w:rsid w:val="004104A9"/>
    <w:rsid w:val="00434ABE"/>
    <w:rsid w:val="0047379E"/>
    <w:rsid w:val="004A3CBF"/>
    <w:rsid w:val="00586388"/>
    <w:rsid w:val="006434BF"/>
    <w:rsid w:val="006E6A0A"/>
    <w:rsid w:val="007552AF"/>
    <w:rsid w:val="007B4FD5"/>
    <w:rsid w:val="007F644B"/>
    <w:rsid w:val="00834AD9"/>
    <w:rsid w:val="008C7BDE"/>
    <w:rsid w:val="009D0563"/>
    <w:rsid w:val="009F6A43"/>
    <w:rsid w:val="00A26FBA"/>
    <w:rsid w:val="00A365EF"/>
    <w:rsid w:val="00A649FD"/>
    <w:rsid w:val="00A8020B"/>
    <w:rsid w:val="00AB0440"/>
    <w:rsid w:val="00BE3A35"/>
    <w:rsid w:val="00C172CE"/>
    <w:rsid w:val="00CC1EDC"/>
    <w:rsid w:val="00CD0165"/>
    <w:rsid w:val="00DA16A3"/>
    <w:rsid w:val="00E21E42"/>
    <w:rsid w:val="00E47472"/>
    <w:rsid w:val="00EE61E1"/>
    <w:rsid w:val="00F0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4CB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8A"/>
    <w:pPr>
      <w:jc w:val="both"/>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A35"/>
    <w:pPr>
      <w:ind w:left="720"/>
      <w:contextualSpacing/>
    </w:pPr>
  </w:style>
  <w:style w:type="character" w:customStyle="1" w:styleId="longtext">
    <w:name w:val="long_text"/>
    <w:rsid w:val="0075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1976</Words>
  <Characters>11264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dc:creator>
  <cp:keywords/>
  <dc:description/>
  <cp:lastModifiedBy>Aura</cp:lastModifiedBy>
  <cp:revision>28</cp:revision>
  <dcterms:created xsi:type="dcterms:W3CDTF">2015-11-19T09:23:00Z</dcterms:created>
  <dcterms:modified xsi:type="dcterms:W3CDTF">2015-11-19T12:47:00Z</dcterms:modified>
</cp:coreProperties>
</file>