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C5" w:rsidRPr="00424341" w:rsidRDefault="00B87DC5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2434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SUMMARY </w:t>
      </w:r>
    </w:p>
    <w:p w:rsidR="00B87DC5" w:rsidRPr="00424341" w:rsidRDefault="00B87DC5" w:rsidP="00B8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329FA" w:rsidRDefault="00424341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424341">
        <w:rPr>
          <w:rFonts w:asciiTheme="majorBidi" w:eastAsia="Times New Roman" w:hAnsiTheme="majorBidi" w:cstheme="majorBidi"/>
          <w:sz w:val="24"/>
          <w:szCs w:val="24"/>
        </w:rPr>
        <w:t xml:space="preserve">In the last four years getting support from the CIG grant and other sources, we have got several significant achievements in the current and as well as the other </w:t>
      </w:r>
      <w:r w:rsidRPr="00424341">
        <w:rPr>
          <w:rFonts w:asciiTheme="majorBidi" w:eastAsia="Times New Roman" w:hAnsiTheme="majorBidi" w:cstheme="majorBidi"/>
          <w:sz w:val="24"/>
          <w:szCs w:val="24"/>
        </w:rPr>
        <w:t xml:space="preserve">projects </w:t>
      </w:r>
      <w:r w:rsidR="00BB1E99">
        <w:rPr>
          <w:rFonts w:asciiTheme="majorBidi" w:eastAsia="Times New Roman" w:hAnsiTheme="majorBidi" w:cstheme="majorBidi"/>
          <w:sz w:val="24"/>
          <w:szCs w:val="24"/>
        </w:rPr>
        <w:t xml:space="preserve">that are </w:t>
      </w:r>
      <w:bookmarkStart w:id="0" w:name="_GoBack"/>
      <w:bookmarkEnd w:id="0"/>
      <w:r w:rsidR="00BB1E99">
        <w:rPr>
          <w:rFonts w:asciiTheme="majorBidi" w:eastAsia="Times New Roman" w:hAnsiTheme="majorBidi" w:cstheme="majorBidi"/>
          <w:sz w:val="24"/>
          <w:szCs w:val="24"/>
        </w:rPr>
        <w:t>running in our research unit.</w:t>
      </w:r>
    </w:p>
    <w:p w:rsidR="00DD3C0D" w:rsidRDefault="00DD3C0D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24341" w:rsidRPr="00BB1E99" w:rsidRDefault="00424341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BB1E99">
        <w:rPr>
          <w:rFonts w:asciiTheme="majorBidi" w:eastAsia="Times New Roman" w:hAnsiTheme="majorBidi" w:cstheme="majorBidi"/>
          <w:b/>
          <w:sz w:val="24"/>
          <w:szCs w:val="24"/>
        </w:rPr>
        <w:t>This can be summarized as follows:</w:t>
      </w:r>
    </w:p>
    <w:p w:rsidR="00BB1E99" w:rsidRDefault="00BB1E99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541799" w:rsidRDefault="00DD3C0D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1. </w:t>
      </w:r>
      <w:r w:rsidR="00541799">
        <w:rPr>
          <w:rFonts w:asciiTheme="majorBidi" w:eastAsia="Times New Roman" w:hAnsiTheme="majorBidi" w:cstheme="majorBidi"/>
          <w:b/>
          <w:sz w:val="24"/>
          <w:szCs w:val="24"/>
        </w:rPr>
        <w:t>Molecular Neuro-Oncology Research Unit:</w:t>
      </w:r>
    </w:p>
    <w:p w:rsidR="00424341" w:rsidRDefault="00424341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As mentioned in the first period reporting that </w:t>
      </w:r>
      <w:r w:rsidRPr="00424341">
        <w:rPr>
          <w:rFonts w:asciiTheme="majorBidi" w:hAnsiTheme="majorBidi" w:cstheme="majorBidi"/>
          <w:sz w:val="24"/>
          <w:szCs w:val="24"/>
        </w:rPr>
        <w:t>we have established the Molecular Neuro-Oncology Research Unit within the Department of Pediatrics in Medical University of Vienna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329FA" w:rsidRDefault="00424341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unit is </w:t>
      </w:r>
      <w:r w:rsidR="000329FA">
        <w:rPr>
          <w:rFonts w:asciiTheme="majorBidi" w:hAnsiTheme="majorBidi" w:cstheme="majorBidi"/>
          <w:sz w:val="24"/>
          <w:szCs w:val="24"/>
        </w:rPr>
        <w:t xml:space="preserve">currently having several national and international research activities with highly </w:t>
      </w:r>
      <w:r w:rsidR="000329FA" w:rsidRPr="000329FA">
        <w:rPr>
          <w:rFonts w:asciiTheme="majorBidi" w:hAnsiTheme="majorBidi" w:cstheme="majorBidi"/>
          <w:sz w:val="24"/>
          <w:szCs w:val="24"/>
        </w:rPr>
        <w:t xml:space="preserve">prestigious </w:t>
      </w:r>
      <w:r w:rsidR="000329FA">
        <w:rPr>
          <w:rFonts w:asciiTheme="majorBidi" w:hAnsiTheme="majorBidi" w:cstheme="majorBidi"/>
          <w:sz w:val="24"/>
          <w:szCs w:val="24"/>
        </w:rPr>
        <w:t>research institutions from Harvard Medical School (USA), the Amsterdam Cancer Center (</w:t>
      </w:r>
      <w:r w:rsidR="000329FA">
        <w:rPr>
          <w:rFonts w:asciiTheme="majorBidi" w:hAnsiTheme="majorBidi" w:cstheme="majorBidi"/>
          <w:sz w:val="24"/>
          <w:szCs w:val="24"/>
        </w:rPr>
        <w:t>the Netherlands</w:t>
      </w:r>
      <w:r w:rsidR="000329FA">
        <w:rPr>
          <w:rFonts w:asciiTheme="majorBidi" w:hAnsiTheme="majorBidi" w:cstheme="majorBidi"/>
          <w:sz w:val="24"/>
          <w:szCs w:val="24"/>
        </w:rPr>
        <w:t xml:space="preserve">), to </w:t>
      </w:r>
      <w:proofErr w:type="spellStart"/>
      <w:r w:rsidR="000329FA">
        <w:rPr>
          <w:rFonts w:asciiTheme="majorBidi" w:hAnsiTheme="majorBidi" w:cstheme="majorBidi"/>
          <w:sz w:val="24"/>
          <w:szCs w:val="24"/>
        </w:rPr>
        <w:t>Hacettepe</w:t>
      </w:r>
      <w:proofErr w:type="spellEnd"/>
      <w:r w:rsidR="000329FA">
        <w:rPr>
          <w:rFonts w:asciiTheme="majorBidi" w:hAnsiTheme="majorBidi" w:cstheme="majorBidi"/>
          <w:sz w:val="24"/>
          <w:szCs w:val="24"/>
        </w:rPr>
        <w:t xml:space="preserve"> </w:t>
      </w:r>
      <w:r w:rsidR="00541799">
        <w:rPr>
          <w:rFonts w:asciiTheme="majorBidi" w:hAnsiTheme="majorBidi" w:cstheme="majorBidi"/>
          <w:sz w:val="24"/>
          <w:szCs w:val="24"/>
        </w:rPr>
        <w:t>University (</w:t>
      </w:r>
      <w:r w:rsidR="000329FA">
        <w:rPr>
          <w:rFonts w:asciiTheme="majorBidi" w:hAnsiTheme="majorBidi" w:cstheme="majorBidi"/>
          <w:sz w:val="24"/>
          <w:szCs w:val="24"/>
        </w:rPr>
        <w:t xml:space="preserve">Turkey).  Based on these collaborations, several research activities have been initiated and in part, completed. Please see publication list. </w:t>
      </w:r>
    </w:p>
    <w:p w:rsidR="00BB1E99" w:rsidRDefault="00BB1E99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E99" w:rsidRPr="00BB1E99" w:rsidRDefault="00BB1E99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E99">
        <w:rPr>
          <w:rFonts w:ascii="Times New Roman" w:hAnsi="Times New Roman" w:cs="Times New Roman"/>
          <w:b/>
          <w:sz w:val="24"/>
          <w:szCs w:val="24"/>
        </w:rPr>
        <w:t>2</w:t>
      </w:r>
      <w:r w:rsidR="000329FA" w:rsidRPr="00BB1E99">
        <w:rPr>
          <w:rFonts w:ascii="Times New Roman" w:hAnsi="Times New Roman" w:cs="Times New Roman"/>
          <w:b/>
          <w:sz w:val="24"/>
          <w:szCs w:val="24"/>
        </w:rPr>
        <w:t>.</w:t>
      </w:r>
      <w:r w:rsidR="000329FA" w:rsidRPr="00BB1E99">
        <w:rPr>
          <w:rFonts w:ascii="Times New Roman" w:hAnsi="Times New Roman" w:cs="Times New Roman"/>
          <w:sz w:val="24"/>
          <w:szCs w:val="24"/>
        </w:rPr>
        <w:t xml:space="preserve"> </w:t>
      </w:r>
      <w:r w:rsidRPr="00BB1E99">
        <w:rPr>
          <w:rFonts w:ascii="Times New Roman" w:hAnsi="Times New Roman" w:cs="Times New Roman"/>
          <w:b/>
          <w:sz w:val="24"/>
          <w:szCs w:val="24"/>
        </w:rPr>
        <w:t>Academic Career and Teaching Activities</w:t>
      </w:r>
    </w:p>
    <w:p w:rsidR="00DD3C0D" w:rsidRDefault="000329FA" w:rsidP="0075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am currently serving as “Director” of the </w:t>
      </w:r>
      <w:r w:rsidR="00DD3C0D">
        <w:rPr>
          <w:rFonts w:asciiTheme="majorBidi" w:hAnsiTheme="majorBidi" w:cstheme="majorBidi"/>
          <w:sz w:val="24"/>
          <w:szCs w:val="24"/>
        </w:rPr>
        <w:t xml:space="preserve">research unit, </w:t>
      </w:r>
      <w:r>
        <w:rPr>
          <w:rFonts w:asciiTheme="majorBidi" w:hAnsiTheme="majorBidi" w:cstheme="majorBidi"/>
          <w:sz w:val="24"/>
          <w:szCs w:val="24"/>
        </w:rPr>
        <w:t xml:space="preserve">and became a Tenured Associate Professor </w:t>
      </w:r>
      <w:r w:rsidR="00DD3C0D">
        <w:rPr>
          <w:rFonts w:asciiTheme="majorBidi" w:hAnsiTheme="majorBidi" w:cstheme="majorBidi"/>
          <w:sz w:val="24"/>
          <w:szCs w:val="24"/>
        </w:rPr>
        <w:t xml:space="preserve">in May 2015 </w:t>
      </w:r>
      <w:r>
        <w:rPr>
          <w:rFonts w:asciiTheme="majorBidi" w:hAnsiTheme="majorBidi" w:cstheme="majorBidi"/>
          <w:sz w:val="24"/>
          <w:szCs w:val="24"/>
        </w:rPr>
        <w:t xml:space="preserve">at the Medical University of Vienna. </w:t>
      </w:r>
      <w:r w:rsidR="00DD3C0D">
        <w:rPr>
          <w:rFonts w:asciiTheme="majorBidi" w:hAnsiTheme="majorBidi" w:cstheme="majorBidi"/>
          <w:sz w:val="24"/>
          <w:szCs w:val="24"/>
        </w:rPr>
        <w:t xml:space="preserve">Two PhD students </w:t>
      </w:r>
      <w:proofErr w:type="gramStart"/>
      <w:r w:rsidR="00DD3C0D">
        <w:rPr>
          <w:rFonts w:asciiTheme="majorBidi" w:hAnsiTheme="majorBidi" w:cstheme="majorBidi"/>
          <w:sz w:val="24"/>
          <w:szCs w:val="24"/>
        </w:rPr>
        <w:t>and  2</w:t>
      </w:r>
      <w:proofErr w:type="gramEnd"/>
      <w:r w:rsidR="00DD3C0D">
        <w:rPr>
          <w:rFonts w:asciiTheme="majorBidi" w:hAnsiTheme="majorBidi" w:cstheme="majorBidi"/>
          <w:sz w:val="24"/>
          <w:szCs w:val="24"/>
        </w:rPr>
        <w:t xml:space="preserve"> MD diploma students have been graduated under my supervision. We have currently two postdocs and 2 PhD and 4 diploma students.  </w:t>
      </w:r>
      <w:r w:rsidR="00DD3C0D" w:rsidRPr="00DD3C0D">
        <w:rPr>
          <w:rFonts w:asciiTheme="majorBidi" w:hAnsiTheme="majorBidi" w:cstheme="majorBidi"/>
          <w:sz w:val="24"/>
          <w:szCs w:val="24"/>
        </w:rPr>
        <w:t>I am also involved in teaching activities at the university</w:t>
      </w:r>
      <w:r w:rsidR="00DD3C0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DD3C0D" w:rsidRPr="00DD3C0D">
        <w:rPr>
          <w:rFonts w:asciiTheme="majorBidi" w:hAnsiTheme="majorBidi" w:cstheme="majorBidi"/>
          <w:sz w:val="24"/>
          <w:szCs w:val="24"/>
        </w:rPr>
        <w:t xml:space="preserve">So far, I organized five lectures (Journal Clubs and Thesis seminar) during grant period. </w:t>
      </w:r>
    </w:p>
    <w:p w:rsidR="00BB1E99" w:rsidRDefault="00BB1E99" w:rsidP="0054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DD3C0D" w:rsidRDefault="00BB1E99" w:rsidP="0054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</w:t>
      </w:r>
      <w:r w:rsidR="00DD3C0D" w:rsidRPr="00541799">
        <w:rPr>
          <w:rFonts w:asciiTheme="majorBidi" w:hAnsiTheme="majorBidi" w:cstheme="majorBidi"/>
          <w:b/>
          <w:sz w:val="24"/>
          <w:szCs w:val="24"/>
        </w:rPr>
        <w:t>.</w:t>
      </w:r>
      <w:r w:rsidR="00DD3C0D">
        <w:rPr>
          <w:rFonts w:asciiTheme="majorBidi" w:hAnsiTheme="majorBidi" w:cstheme="majorBidi"/>
          <w:sz w:val="24"/>
          <w:szCs w:val="24"/>
        </w:rPr>
        <w:t xml:space="preserve"> </w:t>
      </w:r>
      <w:r w:rsidRPr="00BB1E99">
        <w:rPr>
          <w:rFonts w:asciiTheme="majorBidi" w:hAnsiTheme="majorBidi" w:cstheme="majorBidi"/>
          <w:b/>
          <w:sz w:val="24"/>
          <w:szCs w:val="24"/>
        </w:rPr>
        <w:t>Professional Memberships: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41799">
        <w:rPr>
          <w:rFonts w:asciiTheme="majorBidi" w:hAnsiTheme="majorBidi" w:cstheme="majorBidi"/>
          <w:sz w:val="24"/>
          <w:szCs w:val="24"/>
        </w:rPr>
        <w:t xml:space="preserve">I also become an </w:t>
      </w:r>
      <w:r w:rsidR="00541799" w:rsidRPr="00541799">
        <w:rPr>
          <w:rFonts w:asciiTheme="majorBidi" w:hAnsiTheme="majorBidi" w:cstheme="majorBidi"/>
          <w:sz w:val="24"/>
          <w:szCs w:val="24"/>
        </w:rPr>
        <w:t xml:space="preserve">Associate member of the “American </w:t>
      </w:r>
      <w:r w:rsidR="00541799">
        <w:rPr>
          <w:rFonts w:asciiTheme="majorBidi" w:hAnsiTheme="majorBidi" w:cstheme="majorBidi"/>
          <w:sz w:val="24"/>
          <w:szCs w:val="24"/>
        </w:rPr>
        <w:t xml:space="preserve">Society of Gene &amp; Cell Therapy” and </w:t>
      </w:r>
      <w:r w:rsidR="00541799" w:rsidRPr="00541799">
        <w:rPr>
          <w:rFonts w:asciiTheme="majorBidi" w:hAnsiTheme="majorBidi" w:cstheme="majorBidi"/>
          <w:sz w:val="24"/>
          <w:szCs w:val="24"/>
        </w:rPr>
        <w:t>International Society for Extracellular Vesicles (ISEV)</w:t>
      </w:r>
      <w:r w:rsidR="00541799">
        <w:rPr>
          <w:rFonts w:asciiTheme="majorBidi" w:hAnsiTheme="majorBidi" w:cstheme="majorBidi"/>
          <w:sz w:val="24"/>
          <w:szCs w:val="24"/>
        </w:rPr>
        <w:t xml:space="preserve">.  I </w:t>
      </w:r>
      <w:r w:rsidR="00DD3C0D">
        <w:rPr>
          <w:rFonts w:asciiTheme="majorBidi" w:hAnsiTheme="majorBidi" w:cstheme="majorBidi"/>
          <w:sz w:val="24"/>
          <w:szCs w:val="24"/>
        </w:rPr>
        <w:t xml:space="preserve">have been also served as Chair, </w:t>
      </w:r>
      <w:r w:rsidR="00541799">
        <w:rPr>
          <w:rFonts w:asciiTheme="majorBidi" w:hAnsiTheme="majorBidi" w:cstheme="majorBidi"/>
          <w:sz w:val="24"/>
          <w:szCs w:val="24"/>
        </w:rPr>
        <w:t>and/or a</w:t>
      </w:r>
      <w:r w:rsidR="00DD3C0D">
        <w:rPr>
          <w:rFonts w:asciiTheme="majorBidi" w:hAnsiTheme="majorBidi" w:cstheme="majorBidi"/>
          <w:sz w:val="24"/>
          <w:szCs w:val="24"/>
        </w:rPr>
        <w:t xml:space="preserve"> speaker in </w:t>
      </w:r>
      <w:r w:rsidR="00541799">
        <w:rPr>
          <w:rFonts w:asciiTheme="majorBidi" w:hAnsiTheme="majorBidi" w:cstheme="majorBidi"/>
          <w:sz w:val="24"/>
          <w:szCs w:val="24"/>
        </w:rPr>
        <w:t xml:space="preserve">some of the meeting organized by these societies. </w:t>
      </w:r>
    </w:p>
    <w:p w:rsidR="00541799" w:rsidRDefault="00541799" w:rsidP="0054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B1E99" w:rsidRDefault="00BB1E99" w:rsidP="00BB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99">
        <w:rPr>
          <w:rFonts w:asciiTheme="majorBidi" w:hAnsiTheme="majorBidi" w:cstheme="majorBidi"/>
          <w:b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Current Grants (</w:t>
      </w:r>
      <w:r w:rsidRPr="0093437F">
        <w:rPr>
          <w:rFonts w:ascii="Times New Roman" w:hAnsi="Times New Roman" w:cs="Times New Roman"/>
          <w:b/>
          <w:sz w:val="24"/>
          <w:szCs w:val="24"/>
        </w:rPr>
        <w:t>Direct costs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BB1E99" w:rsidRDefault="00BB1E99" w:rsidP="00BB1E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1E99" w:rsidRDefault="00BB1E99" w:rsidP="00BB1E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C80">
        <w:rPr>
          <w:rFonts w:ascii="Times New Roman" w:hAnsi="Times New Roman"/>
          <w:b/>
          <w:sz w:val="24"/>
          <w:szCs w:val="24"/>
        </w:rPr>
        <w:t>2011-2015</w:t>
      </w:r>
      <w:r w:rsidRPr="00564C80">
        <w:rPr>
          <w:rFonts w:ascii="Times New Roman" w:hAnsi="Times New Roman"/>
          <w:sz w:val="24"/>
          <w:szCs w:val="24"/>
        </w:rPr>
        <w:tab/>
        <w:t xml:space="preserve">EU-FP7-PEOPLE-2011-CIG, </w:t>
      </w:r>
      <w:r>
        <w:rPr>
          <w:rFonts w:ascii="Times New Roman" w:hAnsi="Times New Roman"/>
          <w:sz w:val="24"/>
          <w:szCs w:val="24"/>
        </w:rPr>
        <w:t>Austria</w:t>
      </w:r>
      <w:r w:rsidRPr="00564C80">
        <w:rPr>
          <w:rFonts w:ascii="Times New Roman" w:hAnsi="Times New Roman"/>
          <w:sz w:val="24"/>
          <w:szCs w:val="24"/>
        </w:rPr>
        <w:tab/>
      </w:r>
      <w:r w:rsidRPr="0026404B">
        <w:rPr>
          <w:rFonts w:ascii="Times New Roman" w:hAnsi="Times New Roman"/>
          <w:b/>
          <w:sz w:val="24"/>
          <w:szCs w:val="24"/>
        </w:rPr>
        <w:t xml:space="preserve">Okay </w:t>
      </w:r>
      <w:proofErr w:type="spellStart"/>
      <w:r w:rsidRPr="0026404B">
        <w:rPr>
          <w:rFonts w:ascii="Times New Roman" w:hAnsi="Times New Roman"/>
          <w:b/>
          <w:sz w:val="24"/>
          <w:szCs w:val="24"/>
        </w:rPr>
        <w:t>Saydam</w:t>
      </w:r>
      <w:proofErr w:type="spellEnd"/>
      <w:r w:rsidRPr="0026404B">
        <w:rPr>
          <w:rFonts w:ascii="Times New Roman" w:hAnsi="Times New Roman"/>
          <w:b/>
          <w:sz w:val="24"/>
          <w:szCs w:val="24"/>
        </w:rPr>
        <w:t xml:space="preserve"> (PI)</w:t>
      </w:r>
      <w:r w:rsidRPr="00564C80">
        <w:rPr>
          <w:rFonts w:ascii="Times New Roman" w:hAnsi="Times New Roman"/>
          <w:sz w:val="24"/>
          <w:szCs w:val="24"/>
        </w:rPr>
        <w:tab/>
      </w:r>
    </w:p>
    <w:p w:rsidR="00BB1E99" w:rsidRPr="00C722C5" w:rsidRDefault="00BB1E99" w:rsidP="00BB1E99">
      <w:pPr>
        <w:pStyle w:val="H2"/>
        <w:tabs>
          <w:tab w:val="clear" w:pos="1320"/>
        </w:tabs>
        <w:rPr>
          <w:b w:val="0"/>
          <w:lang w:val="de-DE"/>
        </w:rPr>
      </w:pPr>
      <w:r w:rsidRPr="00C722C5">
        <w:rPr>
          <w:lang w:val="de-DE"/>
        </w:rPr>
        <w:t>2010-2015</w:t>
      </w:r>
      <w:r w:rsidRPr="00C722C5">
        <w:rPr>
          <w:b w:val="0"/>
          <w:lang w:val="de-DE"/>
        </w:rPr>
        <w:t xml:space="preserve"> </w:t>
      </w:r>
      <w:r w:rsidRPr="00C722C5">
        <w:rPr>
          <w:b w:val="0"/>
          <w:lang w:val="de-DE"/>
        </w:rPr>
        <w:tab/>
      </w:r>
      <w:r w:rsidRPr="00C722C5">
        <w:rPr>
          <w:b w:val="0"/>
          <w:lang w:val="de-DE"/>
        </w:rPr>
        <w:tab/>
      </w:r>
      <w:r>
        <w:rPr>
          <w:b w:val="0"/>
          <w:lang w:val="de-DE"/>
        </w:rPr>
        <w:t>Melodie Stiftung</w:t>
      </w:r>
    </w:p>
    <w:p w:rsidR="00BB1E99" w:rsidRPr="00C722C5" w:rsidRDefault="00BB1E99" w:rsidP="00BB1E99">
      <w:pPr>
        <w:pStyle w:val="NormalWeb"/>
        <w:spacing w:after="0"/>
        <w:ind w:left="2160"/>
        <w:rPr>
          <w:lang w:val="de-DE"/>
        </w:rPr>
      </w:pPr>
      <w:r w:rsidRPr="00B62A23">
        <w:rPr>
          <w:b/>
          <w:bCs/>
          <w:lang w:val="de-DE"/>
        </w:rPr>
        <w:lastRenderedPageBreak/>
        <w:t>Saydam (PI)</w:t>
      </w:r>
      <w:r w:rsidRPr="008B22BD">
        <w:rPr>
          <w:bCs/>
          <w:lang w:val="de-DE"/>
        </w:rPr>
        <w:t xml:space="preserve">, </w:t>
      </w:r>
      <w:r w:rsidRPr="00CF2D3E">
        <w:rPr>
          <w:bCs/>
        </w:rPr>
        <w:t>~</w:t>
      </w:r>
      <w:r w:rsidRPr="00C722C5">
        <w:rPr>
          <w:bCs/>
          <w:lang w:val="de-DE"/>
        </w:rPr>
        <w:t xml:space="preserve"> </w:t>
      </w:r>
      <w:r>
        <w:rPr>
          <w:bCs/>
        </w:rPr>
        <w:t xml:space="preserve">900,000 </w:t>
      </w:r>
      <w:r>
        <w:rPr>
          <w:bCs/>
          <w:lang w:val="de-DE"/>
        </w:rPr>
        <w:t>USD</w:t>
      </w:r>
    </w:p>
    <w:p w:rsidR="00BB1E99" w:rsidRPr="00C722C5" w:rsidRDefault="00BB1E99" w:rsidP="00BB1E99">
      <w:pPr>
        <w:pStyle w:val="H2"/>
        <w:tabs>
          <w:tab w:val="clear" w:pos="1320"/>
        </w:tabs>
        <w:rPr>
          <w:b w:val="0"/>
          <w:lang w:val="de-DE"/>
        </w:rPr>
      </w:pPr>
    </w:p>
    <w:p w:rsidR="00BB1E99" w:rsidRPr="00C722C5" w:rsidRDefault="00BB1E99" w:rsidP="00BB1E99">
      <w:pPr>
        <w:pStyle w:val="H2"/>
        <w:tabs>
          <w:tab w:val="clear" w:pos="1320"/>
        </w:tabs>
        <w:rPr>
          <w:b w:val="0"/>
          <w:bCs/>
          <w:sz w:val="20"/>
          <w:lang w:val="de-DE"/>
        </w:rPr>
      </w:pPr>
      <w:r w:rsidRPr="00C722C5">
        <w:rPr>
          <w:lang w:val="de-DE"/>
        </w:rPr>
        <w:t>2010-2015</w:t>
      </w:r>
      <w:r w:rsidRPr="00C722C5">
        <w:rPr>
          <w:b w:val="0"/>
          <w:lang w:val="de-DE"/>
        </w:rPr>
        <w:t xml:space="preserve"> </w:t>
      </w:r>
      <w:r w:rsidRPr="00C722C5">
        <w:rPr>
          <w:b w:val="0"/>
          <w:lang w:val="de-DE"/>
        </w:rPr>
        <w:tab/>
      </w:r>
      <w:r w:rsidRPr="00C722C5">
        <w:rPr>
          <w:b w:val="0"/>
          <w:lang w:val="de-DE"/>
        </w:rPr>
        <w:tab/>
        <w:t>Forschungsgesellschaft for Brain Tumors</w:t>
      </w:r>
    </w:p>
    <w:p w:rsidR="00BB1E99" w:rsidRPr="00CF2D3E" w:rsidRDefault="00BB1E99" w:rsidP="00BB1E99">
      <w:pPr>
        <w:pStyle w:val="H2"/>
        <w:tabs>
          <w:tab w:val="clear" w:pos="1320"/>
        </w:tabs>
        <w:rPr>
          <w:b w:val="0"/>
        </w:rPr>
      </w:pPr>
      <w:r w:rsidRPr="00C722C5">
        <w:rPr>
          <w:bCs/>
          <w:sz w:val="12"/>
          <w:lang w:val="de-DE"/>
        </w:rPr>
        <w:tab/>
      </w:r>
      <w:r w:rsidRPr="00C722C5">
        <w:rPr>
          <w:bCs/>
          <w:sz w:val="12"/>
          <w:lang w:val="de-DE"/>
        </w:rPr>
        <w:tab/>
      </w:r>
      <w:r w:rsidRPr="00C722C5">
        <w:rPr>
          <w:bCs/>
          <w:sz w:val="12"/>
          <w:lang w:val="de-DE"/>
        </w:rPr>
        <w:tab/>
      </w:r>
      <w:proofErr w:type="spellStart"/>
      <w:r w:rsidRPr="00B62A23">
        <w:rPr>
          <w:bCs/>
        </w:rPr>
        <w:t>Saydam</w:t>
      </w:r>
      <w:proofErr w:type="spellEnd"/>
      <w:r w:rsidRPr="00B62A23">
        <w:rPr>
          <w:bCs/>
        </w:rPr>
        <w:t xml:space="preserve"> (PI)</w:t>
      </w:r>
      <w:r w:rsidRPr="008B22BD">
        <w:rPr>
          <w:b w:val="0"/>
          <w:bCs/>
        </w:rPr>
        <w:t>,</w:t>
      </w:r>
      <w:r w:rsidRPr="00CF2D3E">
        <w:rPr>
          <w:b w:val="0"/>
          <w:bCs/>
        </w:rPr>
        <w:t xml:space="preserve"> ~ </w:t>
      </w:r>
      <w:r>
        <w:rPr>
          <w:b w:val="0"/>
          <w:bCs/>
        </w:rPr>
        <w:t>250,000 USD</w:t>
      </w:r>
    </w:p>
    <w:p w:rsidR="00BB1E99" w:rsidRDefault="00BB1E99" w:rsidP="00BB1E99">
      <w:pPr>
        <w:pStyle w:val="H2"/>
        <w:tabs>
          <w:tab w:val="clear" w:pos="1320"/>
        </w:tabs>
      </w:pPr>
    </w:p>
    <w:p w:rsidR="00BB1E99" w:rsidRPr="00FC4165" w:rsidRDefault="00BB1E99" w:rsidP="00BB1E99">
      <w:pPr>
        <w:pStyle w:val="H2"/>
        <w:tabs>
          <w:tab w:val="clear" w:pos="1320"/>
        </w:tabs>
        <w:rPr>
          <w:b w:val="0"/>
          <w:bCs/>
          <w:sz w:val="20"/>
        </w:rPr>
      </w:pPr>
      <w:r w:rsidRPr="007D4745">
        <w:t>2013-2016</w:t>
      </w:r>
      <w:r>
        <w:rPr>
          <w:b w:val="0"/>
        </w:rPr>
        <w:tab/>
      </w:r>
      <w:r>
        <w:rPr>
          <w:b w:val="0"/>
        </w:rPr>
        <w:tab/>
      </w:r>
      <w:r w:rsidRPr="00FC4165">
        <w:rPr>
          <w:b w:val="0"/>
        </w:rPr>
        <w:t>CHILDREN'S CANCER RESEARCH INSTITUTE</w:t>
      </w:r>
      <w:r>
        <w:rPr>
          <w:b w:val="0"/>
        </w:rPr>
        <w:t>, CCRI-0017</w:t>
      </w:r>
    </w:p>
    <w:p w:rsidR="00BB1E99" w:rsidRPr="00CF2D3E" w:rsidRDefault="00BB1E99" w:rsidP="00BB1E99">
      <w:pPr>
        <w:pStyle w:val="H2"/>
        <w:tabs>
          <w:tab w:val="clear" w:pos="1320"/>
        </w:tabs>
        <w:rPr>
          <w:b w:val="0"/>
        </w:rPr>
      </w:pPr>
      <w:r>
        <w:rPr>
          <w:bCs/>
          <w:sz w:val="12"/>
        </w:rPr>
        <w:tab/>
      </w:r>
      <w:r>
        <w:rPr>
          <w:bCs/>
          <w:sz w:val="12"/>
        </w:rPr>
        <w:tab/>
      </w:r>
      <w:r>
        <w:rPr>
          <w:bCs/>
          <w:sz w:val="12"/>
        </w:rPr>
        <w:tab/>
      </w:r>
      <w:proofErr w:type="spellStart"/>
      <w:r w:rsidRPr="00B62A23">
        <w:rPr>
          <w:bCs/>
        </w:rPr>
        <w:t>Saydam</w:t>
      </w:r>
      <w:proofErr w:type="spellEnd"/>
      <w:r w:rsidRPr="00B62A23">
        <w:rPr>
          <w:bCs/>
        </w:rPr>
        <w:t xml:space="preserve"> (PI)</w:t>
      </w:r>
      <w:r w:rsidRPr="008B22BD">
        <w:rPr>
          <w:b w:val="0"/>
          <w:bCs/>
        </w:rPr>
        <w:t>,</w:t>
      </w:r>
      <w:r>
        <w:rPr>
          <w:bCs/>
        </w:rPr>
        <w:t xml:space="preserve"> </w:t>
      </w:r>
      <w:r w:rsidRPr="00CF2D3E">
        <w:rPr>
          <w:b w:val="0"/>
          <w:bCs/>
        </w:rPr>
        <w:t xml:space="preserve">~ </w:t>
      </w:r>
      <w:r>
        <w:rPr>
          <w:b w:val="0"/>
          <w:bCs/>
        </w:rPr>
        <w:t>350,000 USD</w:t>
      </w:r>
    </w:p>
    <w:p w:rsidR="00BB1E99" w:rsidRDefault="00BB1E99" w:rsidP="00BB1E99">
      <w:pPr>
        <w:pStyle w:val="NormalWeb"/>
        <w:spacing w:after="0"/>
        <w:rPr>
          <w:b/>
        </w:rPr>
      </w:pPr>
    </w:p>
    <w:p w:rsidR="00BB1E99" w:rsidRDefault="00BB1E99" w:rsidP="00BB1E99">
      <w:pPr>
        <w:pStyle w:val="NormalWeb"/>
        <w:spacing w:after="0"/>
        <w:rPr>
          <w:b/>
        </w:rPr>
      </w:pPr>
      <w:r>
        <w:rPr>
          <w:b/>
        </w:rPr>
        <w:t>2015-2017</w:t>
      </w:r>
      <w:r>
        <w:rPr>
          <w:b/>
        </w:rPr>
        <w:tab/>
      </w:r>
      <w:r>
        <w:rPr>
          <w:b/>
        </w:rPr>
        <w:tab/>
      </w:r>
      <w:r w:rsidRPr="005207E3">
        <w:t xml:space="preserve">LKW </w:t>
      </w:r>
      <w:proofErr w:type="spellStart"/>
      <w:r w:rsidRPr="005207E3">
        <w:t>Bauers</w:t>
      </w:r>
      <w:proofErr w:type="spellEnd"/>
      <w:r>
        <w:t xml:space="preserve">, </w:t>
      </w:r>
      <w:proofErr w:type="spellStart"/>
      <w:r w:rsidRPr="00B62A23">
        <w:rPr>
          <w:b/>
        </w:rPr>
        <w:t>Saydam</w:t>
      </w:r>
      <w:proofErr w:type="spellEnd"/>
      <w:r w:rsidRPr="00B62A23">
        <w:rPr>
          <w:b/>
        </w:rPr>
        <w:t xml:space="preserve"> (PI)</w:t>
      </w:r>
      <w:r>
        <w:t xml:space="preserve"> 60,000 USD</w:t>
      </w:r>
    </w:p>
    <w:p w:rsidR="00BB1E99" w:rsidRDefault="00BB1E99" w:rsidP="00B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E99" w:rsidRDefault="00BB1E99" w:rsidP="00B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2015-2017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62A23">
        <w:rPr>
          <w:rFonts w:ascii="Times New Roman" w:hAnsi="Times New Roman"/>
          <w:sz w:val="24"/>
          <w:szCs w:val="24"/>
        </w:rPr>
        <w:t>Scientific-Technical Agreement with Ukraine-Austria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1E99" w:rsidRPr="00B62A23" w:rsidRDefault="00BB1E99" w:rsidP="00BB1E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Saydam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(PI), </w:t>
      </w:r>
      <w:r>
        <w:rPr>
          <w:rFonts w:ascii="Times New Roman" w:hAnsi="Times New Roman"/>
          <w:sz w:val="24"/>
          <w:szCs w:val="24"/>
        </w:rPr>
        <w:t>25,000 USD</w:t>
      </w:r>
    </w:p>
    <w:p w:rsidR="00BB1E99" w:rsidRDefault="00BB1E99" w:rsidP="00BB1E99">
      <w:pPr>
        <w:pStyle w:val="H2"/>
        <w:rPr>
          <w:bCs/>
        </w:rPr>
      </w:pPr>
    </w:p>
    <w:p w:rsidR="00BB1E99" w:rsidRDefault="00BB1E99" w:rsidP="00BB1E99">
      <w:pPr>
        <w:pStyle w:val="H2"/>
        <w:rPr>
          <w:bCs/>
        </w:rPr>
      </w:pPr>
      <w:r>
        <w:rPr>
          <w:bCs/>
        </w:rPr>
        <w:t xml:space="preserve">Pending </w:t>
      </w:r>
    </w:p>
    <w:p w:rsidR="00BB1E99" w:rsidRDefault="00BB1E99" w:rsidP="00BB1E99">
      <w:pPr>
        <w:pStyle w:val="H2"/>
        <w:rPr>
          <w:b w:val="0"/>
          <w:bCs/>
        </w:rPr>
      </w:pPr>
      <w:r>
        <w:rPr>
          <w:bCs/>
        </w:rPr>
        <w:t xml:space="preserve">1. </w:t>
      </w:r>
      <w:r w:rsidRPr="006D56E8">
        <w:rPr>
          <w:b w:val="0"/>
          <w:bCs/>
        </w:rPr>
        <w:t xml:space="preserve">Extracellular Vesicle/Serum-Based Tumor Biomarker Screening Studies </w:t>
      </w:r>
      <w:proofErr w:type="gramStart"/>
      <w:r w:rsidRPr="006D56E8">
        <w:rPr>
          <w:b w:val="0"/>
          <w:bCs/>
        </w:rPr>
        <w:t>For</w:t>
      </w:r>
      <w:proofErr w:type="gramEnd"/>
      <w:r w:rsidRPr="006D56E8">
        <w:rPr>
          <w:b w:val="0"/>
          <w:bCs/>
        </w:rPr>
        <w:t xml:space="preserve"> Glioblastomas</w:t>
      </w:r>
      <w:r>
        <w:rPr>
          <w:b w:val="0"/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Saydam</w:t>
      </w:r>
      <w:proofErr w:type="spellEnd"/>
      <w:r w:rsidRPr="006D56E8">
        <w:rPr>
          <w:bCs/>
        </w:rPr>
        <w:t xml:space="preserve"> PI)</w:t>
      </w:r>
      <w:r w:rsidRPr="006D56E8">
        <w:rPr>
          <w:b w:val="0"/>
          <w:bCs/>
        </w:rPr>
        <w:t>.</w:t>
      </w:r>
    </w:p>
    <w:p w:rsidR="00BB1E99" w:rsidRDefault="00BB1E99" w:rsidP="00BB1E99">
      <w:pPr>
        <w:pStyle w:val="H2"/>
        <w:rPr>
          <w:b w:val="0"/>
          <w:bCs/>
        </w:rPr>
      </w:pPr>
      <w:r>
        <w:rPr>
          <w:b w:val="0"/>
          <w:bCs/>
        </w:rPr>
        <w:t xml:space="preserve">KLIF, FWF: </w:t>
      </w:r>
      <w:r w:rsidRPr="00CF2D3E">
        <w:rPr>
          <w:b w:val="0"/>
          <w:bCs/>
        </w:rPr>
        <w:t xml:space="preserve">~ </w:t>
      </w:r>
      <w:r>
        <w:rPr>
          <w:b w:val="0"/>
          <w:bCs/>
        </w:rPr>
        <w:t>500,000 USD</w:t>
      </w:r>
    </w:p>
    <w:p w:rsidR="00BB1E99" w:rsidRDefault="00BB1E99" w:rsidP="00BB1E99">
      <w:pPr>
        <w:pStyle w:val="H2"/>
        <w:rPr>
          <w:b w:val="0"/>
          <w:bCs/>
        </w:rPr>
      </w:pPr>
      <w:r w:rsidRPr="006D56E8">
        <w:rPr>
          <w:bCs/>
        </w:rPr>
        <w:t xml:space="preserve">2.  </w:t>
      </w:r>
      <w:r w:rsidRPr="006D56E8">
        <w:rPr>
          <w:b w:val="0"/>
          <w:bCs/>
        </w:rPr>
        <w:t xml:space="preserve">Long noncoding RNAs in </w:t>
      </w:r>
      <w:proofErr w:type="spellStart"/>
      <w:r w:rsidRPr="006D56E8">
        <w:rPr>
          <w:b w:val="0"/>
          <w:bCs/>
        </w:rPr>
        <w:t>medulloblastoma</w:t>
      </w:r>
      <w:proofErr w:type="spellEnd"/>
      <w:r w:rsidRPr="006D56E8">
        <w:rPr>
          <w:b w:val="0"/>
          <w:bCs/>
        </w:rPr>
        <w:t xml:space="preserve"> tumorigenesis</w:t>
      </w:r>
      <w:r>
        <w:rPr>
          <w:b w:val="0"/>
          <w:bCs/>
        </w:rPr>
        <w:t xml:space="preserve">. </w:t>
      </w:r>
      <w:r>
        <w:rPr>
          <w:bCs/>
        </w:rPr>
        <w:t>(</w:t>
      </w:r>
      <w:proofErr w:type="spellStart"/>
      <w:r>
        <w:rPr>
          <w:bCs/>
        </w:rPr>
        <w:t>Saydam</w:t>
      </w:r>
      <w:proofErr w:type="spellEnd"/>
      <w:r w:rsidRPr="006D56E8">
        <w:rPr>
          <w:bCs/>
        </w:rPr>
        <w:t xml:space="preserve"> PI)</w:t>
      </w:r>
      <w:r w:rsidRPr="006D56E8">
        <w:rPr>
          <w:b w:val="0"/>
          <w:bCs/>
        </w:rPr>
        <w:t>.</w:t>
      </w:r>
    </w:p>
    <w:p w:rsidR="00BB1E99" w:rsidRPr="006D56E8" w:rsidRDefault="00BB1E99" w:rsidP="00BB1E99">
      <w:pPr>
        <w:pStyle w:val="H2"/>
        <w:rPr>
          <w:bCs/>
        </w:rPr>
      </w:pPr>
      <w:r>
        <w:rPr>
          <w:b w:val="0"/>
          <w:bCs/>
        </w:rPr>
        <w:t xml:space="preserve">ONB, </w:t>
      </w:r>
      <w:r w:rsidRPr="00CF2D3E">
        <w:rPr>
          <w:b w:val="0"/>
          <w:bCs/>
        </w:rPr>
        <w:t xml:space="preserve">~ </w:t>
      </w:r>
      <w:r>
        <w:rPr>
          <w:b w:val="0"/>
          <w:bCs/>
        </w:rPr>
        <w:t>250,000 USD</w:t>
      </w:r>
    </w:p>
    <w:p w:rsidR="00BB1E99" w:rsidRDefault="00BB1E99" w:rsidP="0054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41799" w:rsidRDefault="00BB1E99" w:rsidP="00541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5</w:t>
      </w:r>
      <w:r w:rsidR="00541799">
        <w:rPr>
          <w:rFonts w:asciiTheme="majorBidi" w:hAnsiTheme="majorBidi" w:cstheme="majorBidi"/>
          <w:sz w:val="24"/>
          <w:szCs w:val="24"/>
        </w:rPr>
        <w:t xml:space="preserve">. </w:t>
      </w:r>
      <w:r w:rsidRPr="00BB1E99">
        <w:rPr>
          <w:rFonts w:asciiTheme="majorBidi" w:hAnsiTheme="majorBidi" w:cstheme="majorBidi"/>
          <w:b/>
          <w:sz w:val="24"/>
          <w:szCs w:val="24"/>
        </w:rPr>
        <w:t>Publications</w:t>
      </w:r>
      <w:r w:rsidR="00541799" w:rsidRPr="00BB1E9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541799" w:rsidRPr="000C5A3F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A3F">
        <w:rPr>
          <w:rFonts w:ascii="Times New Roman" w:eastAsia="Times New Roman" w:hAnsi="Times New Roman" w:cs="Times New Roman"/>
          <w:b/>
          <w:bCs/>
          <w:sz w:val="24"/>
          <w:szCs w:val="24"/>
        </w:rPr>
        <w:t>Peer-Reviewed articles</w:t>
      </w:r>
    </w:p>
    <w:p w:rsidR="00541799" w:rsidRPr="00DC3C4C" w:rsidRDefault="00541799" w:rsidP="00541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35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Schaaij-Visse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</w:t>
      </w:r>
      <w:r w:rsidRPr="00743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Pekcan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E.E,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Lewandrowski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G., Pham T.,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Piersma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Peerdeman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S.,. </w:t>
      </w:r>
      <w:proofErr w:type="spellStart"/>
      <w:proofErr w:type="gramStart"/>
      <w:r w:rsidRPr="00743521">
        <w:rPr>
          <w:rFonts w:ascii="Times New Roman" w:hAnsi="Times New Roman" w:cs="Times New Roman"/>
          <w:sz w:val="24"/>
          <w:szCs w:val="24"/>
        </w:rPr>
        <w:t>Stroebel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Tannous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Saydam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N., Jimenez C., and </w:t>
      </w:r>
      <w:proofErr w:type="spellStart"/>
      <w:r w:rsidRPr="00743521">
        <w:rPr>
          <w:rFonts w:ascii="Times New Roman" w:hAnsi="Times New Roman" w:cs="Times New Roman"/>
          <w:b/>
          <w:sz w:val="24"/>
          <w:szCs w:val="24"/>
          <w:u w:val="single"/>
        </w:rPr>
        <w:t>Saydam</w:t>
      </w:r>
      <w:proofErr w:type="spellEnd"/>
      <w:r w:rsidRPr="00743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Pr="007435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5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43521">
        <w:rPr>
          <w:rFonts w:ascii="Times New Roman" w:hAnsi="Times New Roman" w:cs="Times New Roman"/>
          <w:sz w:val="24"/>
          <w:szCs w:val="24"/>
        </w:rPr>
        <w:t>miR-200a-mediated</w:t>
      </w:r>
      <w:proofErr w:type="gramEnd"/>
      <w:r w:rsidRPr="00743521">
        <w:rPr>
          <w:rFonts w:ascii="Times New Roman" w:hAnsi="Times New Roman" w:cs="Times New Roman"/>
          <w:sz w:val="24"/>
          <w:szCs w:val="24"/>
        </w:rPr>
        <w:t xml:space="preserve"> suppression of non-muscle heavy chain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inhibits meningioma cell migration and tumor growth </w:t>
      </w:r>
      <w:r w:rsidRPr="00743521">
        <w:rPr>
          <w:rFonts w:ascii="Times New Roman" w:hAnsi="Times New Roman" w:cs="Times New Roman"/>
          <w:i/>
          <w:sz w:val="24"/>
          <w:szCs w:val="24"/>
        </w:rPr>
        <w:t>in vivo</w:t>
      </w:r>
      <w:r w:rsidRPr="0025417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84ABD">
        <w:rPr>
          <w:rFonts w:ascii="Times New Roman" w:hAnsi="Times New Roman" w:cs="Times New Roman"/>
          <w:sz w:val="24"/>
          <w:szCs w:val="24"/>
        </w:rPr>
        <w:t>Oncogene.</w:t>
      </w:r>
      <w:proofErr w:type="gramEnd"/>
      <w:r w:rsidRPr="00B62A23">
        <w:t xml:space="preserve"> </w:t>
      </w:r>
      <w:r w:rsidRPr="00B62A23">
        <w:rPr>
          <w:rFonts w:ascii="Times New Roman" w:hAnsi="Times New Roman" w:cs="Times New Roman"/>
          <w:sz w:val="24"/>
          <w:szCs w:val="24"/>
        </w:rPr>
        <w:t xml:space="preserve"> </w:t>
      </w:r>
      <w:r w:rsidRPr="00B62A23">
        <w:rPr>
          <w:rFonts w:ascii="Times New Roman" w:hAnsi="Times New Roman" w:cs="Times New Roman"/>
          <w:b/>
          <w:sz w:val="24"/>
          <w:szCs w:val="24"/>
        </w:rPr>
        <w:t>2015</w:t>
      </w:r>
      <w:r w:rsidRPr="00B62A23">
        <w:rPr>
          <w:rFonts w:ascii="Times New Roman" w:hAnsi="Times New Roman" w:cs="Times New Roman"/>
          <w:sz w:val="24"/>
          <w:szCs w:val="24"/>
        </w:rPr>
        <w:t xml:space="preserve"> Apr 2</w:t>
      </w:r>
      <w:proofErr w:type="gramStart"/>
      <w:r w:rsidRPr="00B62A23">
        <w:rPr>
          <w:rFonts w:ascii="Times New Roman" w:hAnsi="Times New Roman" w:cs="Times New Roman"/>
          <w:sz w:val="24"/>
          <w:szCs w:val="24"/>
        </w:rPr>
        <w:t>;34</w:t>
      </w:r>
      <w:proofErr w:type="gramEnd"/>
      <w:r w:rsidRPr="00B62A23">
        <w:rPr>
          <w:rFonts w:ascii="Times New Roman" w:hAnsi="Times New Roman" w:cs="Times New Roman"/>
          <w:sz w:val="24"/>
          <w:szCs w:val="24"/>
        </w:rPr>
        <w:t>(14):1790-8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C4C">
        <w:rPr>
          <w:rFonts w:ascii="Times New Roman" w:hAnsi="Times New Roman" w:cs="Times New Roman"/>
          <w:b/>
          <w:sz w:val="24"/>
          <w:szCs w:val="24"/>
        </w:rPr>
        <w:t>IF 8.55</w:t>
      </w:r>
    </w:p>
    <w:p w:rsidR="00541799" w:rsidRDefault="00541799" w:rsidP="0054179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06EC9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http://www.ncbi.nlm.nih.gov.pubmedmuw.han.srv.meduniwien.ac.at/pubmed/24858044</w:t>
        </w:r>
      </w:hyperlink>
    </w:p>
    <w:p w:rsidR="00541799" w:rsidRDefault="00541799" w:rsidP="0054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352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Erkan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E.P.,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Ströbel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T. Grant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Lewandrowski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G.,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Tannous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B.,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Madlener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S., Czech T.,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Saydam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N. and</w:t>
      </w:r>
      <w:r w:rsidRPr="00743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3521">
        <w:rPr>
          <w:rFonts w:ascii="Times New Roman" w:hAnsi="Times New Roman" w:cs="Times New Roman"/>
          <w:b/>
          <w:bCs/>
          <w:sz w:val="24"/>
          <w:szCs w:val="24"/>
          <w:u w:val="single"/>
        </w:rPr>
        <w:t>Saydam</w:t>
      </w:r>
      <w:proofErr w:type="spellEnd"/>
      <w:r w:rsidRPr="007435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</w:t>
      </w:r>
      <w:r w:rsidRPr="0074352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43521">
        <w:rPr>
          <w:rFonts w:ascii="Times New Roman" w:hAnsi="Times New Roman" w:cs="Times New Roman"/>
          <w:bCs/>
          <w:sz w:val="24"/>
          <w:szCs w:val="24"/>
        </w:rPr>
        <w:t xml:space="preserve">Depletion of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minichromosome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maintenance protein 7 inhibits glioblastoma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multiforme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tumor growth </w:t>
      </w:r>
      <w:r w:rsidRPr="00743521">
        <w:rPr>
          <w:rFonts w:ascii="Times New Roman" w:hAnsi="Times New Roman" w:cs="Times New Roman"/>
          <w:bCs/>
          <w:i/>
          <w:sz w:val="24"/>
          <w:szCs w:val="24"/>
        </w:rPr>
        <w:t>in vivo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 w:rsidRPr="00B62A23">
        <w:rPr>
          <w:rFonts w:ascii="Times New Roman" w:hAnsi="Times New Roman" w:cs="Times New Roman"/>
          <w:bCs/>
          <w:sz w:val="24"/>
          <w:szCs w:val="24"/>
        </w:rPr>
        <w:t>Oncogene.</w:t>
      </w:r>
      <w:proofErr w:type="gramEnd"/>
      <w:r w:rsidRPr="00B62A23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 w:rsidRPr="00B62A23">
        <w:rPr>
          <w:rFonts w:ascii="Times New Roman" w:hAnsi="Times New Roman" w:cs="Times New Roman"/>
          <w:bCs/>
          <w:sz w:val="24"/>
          <w:szCs w:val="24"/>
        </w:rPr>
        <w:t xml:space="preserve"> Sep 25</w:t>
      </w:r>
      <w:proofErr w:type="gramStart"/>
      <w:r w:rsidRPr="00B62A23">
        <w:rPr>
          <w:rFonts w:ascii="Times New Roman" w:hAnsi="Times New Roman" w:cs="Times New Roman"/>
          <w:bCs/>
          <w:sz w:val="24"/>
          <w:szCs w:val="24"/>
        </w:rPr>
        <w:t>;33</w:t>
      </w:r>
      <w:proofErr w:type="gramEnd"/>
      <w:r w:rsidRPr="00B62A23">
        <w:rPr>
          <w:rFonts w:ascii="Times New Roman" w:hAnsi="Times New Roman" w:cs="Times New Roman"/>
          <w:bCs/>
          <w:sz w:val="24"/>
          <w:szCs w:val="24"/>
        </w:rPr>
        <w:t>(39):4778-85</w:t>
      </w:r>
      <w:r w:rsidRPr="007435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799" w:rsidRPr="00DC3C4C" w:rsidRDefault="00541799" w:rsidP="00541799">
      <w:pPr>
        <w:rPr>
          <w:rFonts w:ascii="Times New Roman" w:hAnsi="Times New Roman" w:cs="Times New Roman"/>
          <w:b/>
          <w:sz w:val="24"/>
          <w:szCs w:val="24"/>
        </w:rPr>
      </w:pPr>
      <w:r w:rsidRPr="00DC3C4C">
        <w:rPr>
          <w:rFonts w:ascii="Times New Roman" w:hAnsi="Times New Roman" w:cs="Times New Roman"/>
          <w:b/>
          <w:sz w:val="24"/>
          <w:szCs w:val="24"/>
        </w:rPr>
        <w:t>IF 8.55</w:t>
      </w:r>
    </w:p>
    <w:p w:rsidR="00541799" w:rsidRPr="00E81CA2" w:rsidRDefault="00541799" w:rsidP="00541799">
      <w:p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E81CA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http://www.ncbi.nlm.nih.gov.pubmedmuw.han.srv.meduniwien.ac.at/pubmed/24166506</w:t>
        </w:r>
      </w:hyperlink>
    </w:p>
    <w:p w:rsidR="00541799" w:rsidRPr="000C5A3F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35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Madlener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S.,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Ströbel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T.,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Vose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S., </w:t>
      </w:r>
      <w:proofErr w:type="spellStart"/>
      <w:r w:rsidRPr="00743521">
        <w:rPr>
          <w:rFonts w:ascii="Times New Roman" w:hAnsi="Times New Roman" w:cs="Times New Roman"/>
          <w:b/>
          <w:bCs/>
          <w:sz w:val="24"/>
          <w:szCs w:val="24"/>
          <w:u w:val="single"/>
        </w:rPr>
        <w:t>Saydam</w:t>
      </w:r>
      <w:proofErr w:type="spellEnd"/>
      <w:r w:rsidRPr="007435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</w:t>
      </w:r>
      <w:r w:rsidRPr="00743521">
        <w:rPr>
          <w:rFonts w:ascii="Times New Roman" w:hAnsi="Times New Roman" w:cs="Times New Roman"/>
          <w:bCs/>
          <w:sz w:val="24"/>
          <w:szCs w:val="24"/>
        </w:rPr>
        <w:t xml:space="preserve">, Brendan D. Price BD, Bruce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Demple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B., and </w:t>
      </w:r>
      <w:proofErr w:type="spellStart"/>
      <w:r w:rsidRPr="00743521">
        <w:rPr>
          <w:rFonts w:ascii="Times New Roman" w:hAnsi="Times New Roman" w:cs="Times New Roman"/>
          <w:bCs/>
          <w:sz w:val="24"/>
          <w:szCs w:val="24"/>
        </w:rPr>
        <w:t>Saydam</w:t>
      </w:r>
      <w:proofErr w:type="spellEnd"/>
      <w:r w:rsidRPr="00743521">
        <w:rPr>
          <w:rFonts w:ascii="Times New Roman" w:hAnsi="Times New Roman" w:cs="Times New Roman"/>
          <w:bCs/>
          <w:sz w:val="24"/>
          <w:szCs w:val="24"/>
        </w:rPr>
        <w:t xml:space="preserve"> N. A novel link between base excision DNA repair and telomere maintenance: </w:t>
      </w:r>
      <w:r w:rsidRPr="007435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Ape1/Ref-1 is required for telomere protection. </w:t>
      </w:r>
      <w:proofErr w:type="spellStart"/>
      <w:r w:rsidRPr="00743521">
        <w:rPr>
          <w:rStyle w:val="jrnl"/>
          <w:rFonts w:ascii="Times New Roman" w:hAnsi="Times New Roman" w:cs="Times New Roman"/>
          <w:sz w:val="24"/>
          <w:szCs w:val="24"/>
        </w:rPr>
        <w:t>Proc</w:t>
      </w:r>
      <w:proofErr w:type="spellEnd"/>
      <w:r w:rsidRPr="00743521">
        <w:rPr>
          <w:rStyle w:val="jrnl"/>
          <w:rFonts w:ascii="Times New Roman" w:hAnsi="Times New Roman" w:cs="Times New Roman"/>
          <w:sz w:val="24"/>
          <w:szCs w:val="24"/>
        </w:rPr>
        <w:t xml:space="preserve"> Natl </w:t>
      </w:r>
      <w:proofErr w:type="spellStart"/>
      <w:r w:rsidRPr="00743521">
        <w:rPr>
          <w:rStyle w:val="jrnl"/>
          <w:rFonts w:ascii="Times New Roman" w:hAnsi="Times New Roman" w:cs="Times New Roman"/>
          <w:sz w:val="24"/>
          <w:szCs w:val="24"/>
        </w:rPr>
        <w:t>Acad</w:t>
      </w:r>
      <w:proofErr w:type="spellEnd"/>
      <w:r w:rsidRPr="00743521">
        <w:rPr>
          <w:rStyle w:val="jrn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21">
        <w:rPr>
          <w:rStyle w:val="jrnl"/>
          <w:rFonts w:ascii="Times New Roman" w:hAnsi="Times New Roman" w:cs="Times New Roman"/>
          <w:sz w:val="24"/>
          <w:szCs w:val="24"/>
        </w:rPr>
        <w:t>Sci</w:t>
      </w:r>
      <w:proofErr w:type="spellEnd"/>
      <w:r w:rsidRPr="00743521">
        <w:rPr>
          <w:rStyle w:val="jrnl"/>
          <w:rFonts w:ascii="Times New Roman" w:hAnsi="Times New Roman" w:cs="Times New Roman"/>
          <w:sz w:val="24"/>
          <w:szCs w:val="24"/>
        </w:rPr>
        <w:t xml:space="preserve"> U S A</w:t>
      </w:r>
      <w:r w:rsidRPr="00743521">
        <w:rPr>
          <w:rFonts w:ascii="Times New Roman" w:hAnsi="Times New Roman" w:cs="Times New Roman"/>
          <w:sz w:val="24"/>
          <w:szCs w:val="24"/>
        </w:rPr>
        <w:t xml:space="preserve">. </w:t>
      </w:r>
      <w:r w:rsidRPr="00743521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Pr="00743521">
        <w:rPr>
          <w:rFonts w:ascii="Times New Roman" w:hAnsi="Times New Roman" w:cs="Times New Roman"/>
          <w:sz w:val="24"/>
          <w:szCs w:val="24"/>
        </w:rPr>
        <w:t>Oct 29</w:t>
      </w:r>
      <w:proofErr w:type="gramStart"/>
      <w:r w:rsidRPr="00743521">
        <w:rPr>
          <w:rFonts w:ascii="Times New Roman" w:hAnsi="Times New Roman" w:cs="Times New Roman"/>
          <w:sz w:val="24"/>
          <w:szCs w:val="24"/>
        </w:rPr>
        <w:t>;110</w:t>
      </w:r>
      <w:proofErr w:type="gramEnd"/>
      <w:r w:rsidRPr="00743521">
        <w:rPr>
          <w:rFonts w:ascii="Times New Roman" w:hAnsi="Times New Roman" w:cs="Times New Roman"/>
          <w:sz w:val="24"/>
          <w:szCs w:val="24"/>
        </w:rPr>
        <w:t>(44):17844-9.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IF: 9.7</w:t>
      </w:r>
    </w:p>
    <w:p w:rsidR="00541799" w:rsidRDefault="00541799" w:rsidP="00541799">
      <w:pPr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006EC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http://www.ncbi.nlm.nih.gov.pubmedmuw.han.srv.meduniwien.ac.at/pubmed/24127576</w:t>
        </w:r>
      </w:hyperlink>
    </w:p>
    <w:p w:rsidR="00541799" w:rsidRPr="00743521" w:rsidRDefault="00541799" w:rsidP="005417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435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Mizrak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Bolukbasi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MF.,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Ozdener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GB, Brenner GJ., S,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Ströbel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Breakefield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XO., and </w:t>
      </w:r>
      <w:proofErr w:type="spellStart"/>
      <w:r w:rsidRPr="00743521">
        <w:rPr>
          <w:rFonts w:ascii="Times New Roman" w:hAnsi="Times New Roman" w:cs="Times New Roman"/>
          <w:b/>
          <w:bCs/>
          <w:sz w:val="24"/>
          <w:szCs w:val="24"/>
          <w:u w:val="single"/>
        </w:rPr>
        <w:t>Saydam</w:t>
      </w:r>
      <w:proofErr w:type="spellEnd"/>
      <w:r w:rsidRPr="007435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</w:t>
      </w:r>
      <w:r w:rsidRPr="00743521">
        <w:rPr>
          <w:rFonts w:ascii="Times New Roman" w:hAnsi="Times New Roman" w:cs="Times New Roman"/>
          <w:sz w:val="24"/>
          <w:szCs w:val="24"/>
        </w:rPr>
        <w:t xml:space="preserve">. Genetically engineered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microvesicles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carrying suicide mRNA/protein inhibit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schwannoma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tumor growth. </w:t>
      </w:r>
      <w:proofErr w:type="gramStart"/>
      <w:r w:rsidRPr="00743521">
        <w:rPr>
          <w:rFonts w:ascii="Times New Roman" w:hAnsi="Times New Roman" w:cs="Times New Roman"/>
          <w:sz w:val="24"/>
          <w:szCs w:val="24"/>
        </w:rPr>
        <w:t>Molecular Therapy.</w:t>
      </w:r>
      <w:proofErr w:type="gramEnd"/>
      <w:r w:rsidRPr="00743521">
        <w:rPr>
          <w:rFonts w:ascii="Times New Roman" w:hAnsi="Times New Roman" w:cs="Times New Roman"/>
          <w:sz w:val="24"/>
          <w:szCs w:val="24"/>
        </w:rPr>
        <w:t xml:space="preserve"> </w:t>
      </w:r>
      <w:r w:rsidRPr="00743521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Pr="00743521">
        <w:rPr>
          <w:rFonts w:ascii="Times New Roman" w:hAnsi="Times New Roman" w:cs="Times New Roman"/>
          <w:sz w:val="24"/>
          <w:szCs w:val="24"/>
        </w:rPr>
        <w:t>Jan</w:t>
      </w:r>
      <w:proofErr w:type="gramStart"/>
      <w:r w:rsidRPr="00743521">
        <w:rPr>
          <w:rFonts w:ascii="Times New Roman" w:hAnsi="Times New Roman" w:cs="Times New Roman"/>
          <w:sz w:val="24"/>
          <w:szCs w:val="24"/>
        </w:rPr>
        <w:t>;21</w:t>
      </w:r>
      <w:proofErr w:type="gramEnd"/>
      <w:r w:rsidRPr="00743521">
        <w:rPr>
          <w:rFonts w:ascii="Times New Roman" w:hAnsi="Times New Roman" w:cs="Times New Roman"/>
          <w:sz w:val="24"/>
          <w:szCs w:val="24"/>
        </w:rPr>
        <w:t>(1):101-8</w:t>
      </w:r>
      <w:r w:rsidRPr="00743521">
        <w:rPr>
          <w:rFonts w:ascii="Times New Roman" w:hAnsi="Times New Roman" w:cs="Times New Roman"/>
          <w:b/>
          <w:sz w:val="24"/>
          <w:szCs w:val="24"/>
        </w:rPr>
        <w:t>.</w:t>
      </w:r>
      <w:r w:rsidRPr="00743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:7.3</w:t>
      </w:r>
      <w:proofErr w:type="gramEnd"/>
    </w:p>
    <w:p w:rsidR="00541799" w:rsidRPr="00E81CA2" w:rsidRDefault="00541799" w:rsidP="00541799">
      <w:pPr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E81CA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http://www.ncbi.nlm.nih.gov.pubmedmuw.han.srv.meduniwien.ac.at/pubmed/22910294</w:t>
        </w:r>
      </w:hyperlink>
    </w:p>
    <w:p w:rsidR="00541799" w:rsidRDefault="00541799" w:rsidP="0054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435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Bolukbasi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MF.,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Mizrak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Ozdener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GB.,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Mad</w:t>
      </w:r>
      <w:r>
        <w:rPr>
          <w:rFonts w:ascii="Times New Roman" w:hAnsi="Times New Roman" w:cs="Times New Roman"/>
          <w:sz w:val="24"/>
          <w:szCs w:val="24"/>
        </w:rPr>
        <w:t>lener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Ströbel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Erkan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</w:t>
      </w:r>
      <w:r w:rsidRPr="0074352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Breakefield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XO., and </w:t>
      </w:r>
      <w:proofErr w:type="spellStart"/>
      <w:r w:rsidRPr="00743521">
        <w:rPr>
          <w:rFonts w:ascii="Times New Roman" w:hAnsi="Times New Roman" w:cs="Times New Roman"/>
          <w:b/>
          <w:bCs/>
          <w:sz w:val="24"/>
          <w:szCs w:val="24"/>
          <w:u w:val="single"/>
        </w:rPr>
        <w:t>Saydam</w:t>
      </w:r>
      <w:proofErr w:type="spellEnd"/>
      <w:r w:rsidRPr="007435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</w:t>
      </w:r>
      <w:r w:rsidRPr="0074352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Start"/>
      <w:r w:rsidRPr="00743521">
        <w:rPr>
          <w:rFonts w:ascii="Times New Roman" w:hAnsi="Times New Roman" w:cs="Times New Roman"/>
          <w:sz w:val="24"/>
          <w:szCs w:val="24"/>
        </w:rPr>
        <w:t>miR-1289</w:t>
      </w:r>
      <w:proofErr w:type="gramEnd"/>
      <w:r w:rsidRPr="00743521">
        <w:rPr>
          <w:rFonts w:ascii="Times New Roman" w:hAnsi="Times New Roman" w:cs="Times New Roman"/>
          <w:sz w:val="24"/>
          <w:szCs w:val="24"/>
        </w:rPr>
        <w:t xml:space="preserve"> and “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zipcode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”-like sequence enrich mRNAs in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microvesicles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21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743521">
        <w:rPr>
          <w:rFonts w:ascii="Times New Roman" w:hAnsi="Times New Roman" w:cs="Times New Roman"/>
          <w:sz w:val="24"/>
          <w:szCs w:val="24"/>
        </w:rPr>
        <w:t xml:space="preserve"> Nucleic Acids </w:t>
      </w:r>
      <w:r w:rsidRPr="00743521">
        <w:rPr>
          <w:rFonts w:ascii="Times New Roman" w:hAnsi="Times New Roman" w:cs="Times New Roman"/>
          <w:b/>
          <w:sz w:val="24"/>
          <w:szCs w:val="24"/>
        </w:rPr>
        <w:t>2012</w:t>
      </w:r>
      <w:r w:rsidRPr="00743521">
        <w:rPr>
          <w:rFonts w:ascii="Times New Roman" w:hAnsi="Times New Roman" w:cs="Times New Roman"/>
          <w:sz w:val="24"/>
          <w:szCs w:val="24"/>
        </w:rPr>
        <w:t xml:space="preserve">, 1: e10. </w:t>
      </w:r>
    </w:p>
    <w:p w:rsidR="00541799" w:rsidRDefault="00541799" w:rsidP="0054179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06EC9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http://www.ncbi.nlm.nih.gov.pubmedmuw.han.srv.meduniwien.ac.at/pubmed/23344721</w:t>
        </w:r>
      </w:hyperlink>
    </w:p>
    <w:p w:rsidR="00BB1E99" w:rsidRPr="001E10A5" w:rsidRDefault="00BB1E99" w:rsidP="00BB1E99">
      <w:pPr>
        <w:pStyle w:val="H2"/>
      </w:pPr>
      <w:hyperlink r:id="rId13" w:history="1">
        <w:r w:rsidRPr="001E10A5">
          <w:rPr>
            <w:rStyle w:val="Hyperlink"/>
          </w:rPr>
          <w:t>Non-peer reviewed scientific or medical publications/materials in print or other media</w:t>
        </w:r>
      </w:hyperlink>
    </w:p>
    <w:p w:rsidR="00BB1E99" w:rsidRDefault="00BB1E99" w:rsidP="00BB1E99">
      <w:pPr>
        <w:rPr>
          <w:rFonts w:ascii="Times New Roman" w:hAnsi="Times New Roman" w:cs="Times New Roman"/>
          <w:sz w:val="24"/>
          <w:szCs w:val="24"/>
        </w:rPr>
      </w:pPr>
    </w:p>
    <w:p w:rsidR="00BB1E99" w:rsidRPr="0066750D" w:rsidRDefault="00BB1E99" w:rsidP="00BB1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50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6750D">
        <w:rPr>
          <w:rFonts w:ascii="Times New Roman" w:hAnsi="Times New Roman" w:cs="Times New Roman"/>
          <w:sz w:val="24"/>
          <w:szCs w:val="24"/>
        </w:rPr>
        <w:t>Erkan</w:t>
      </w:r>
      <w:proofErr w:type="spellEnd"/>
      <w:r w:rsidRPr="00667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50D">
        <w:rPr>
          <w:rFonts w:ascii="Times New Roman" w:hAnsi="Times New Roman" w:cs="Times New Roman"/>
          <w:sz w:val="24"/>
          <w:szCs w:val="24"/>
        </w:rPr>
        <w:t>PE.,</w:t>
      </w:r>
      <w:proofErr w:type="gramEnd"/>
      <w:r w:rsidRPr="006675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750D">
        <w:rPr>
          <w:rFonts w:ascii="Times New Roman" w:hAnsi="Times New Roman" w:cs="Times New Roman"/>
          <w:b/>
          <w:sz w:val="24"/>
          <w:szCs w:val="24"/>
          <w:u w:val="single"/>
        </w:rPr>
        <w:t>Saydam</w:t>
      </w:r>
      <w:proofErr w:type="spellEnd"/>
      <w:r w:rsidRPr="0066750D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Pr="0066750D">
        <w:rPr>
          <w:rFonts w:ascii="Times New Roman" w:hAnsi="Times New Roman" w:cs="Times New Roman"/>
          <w:sz w:val="24"/>
          <w:szCs w:val="24"/>
        </w:rPr>
        <w:t xml:space="preserve">. Extracellular vesicles as novel delivery tools for cancer treatment.  </w:t>
      </w:r>
      <w:proofErr w:type="gramStart"/>
      <w:r w:rsidRPr="0066750D">
        <w:rPr>
          <w:rFonts w:ascii="Times New Roman" w:hAnsi="Times New Roman" w:cs="Times New Roman"/>
          <w:sz w:val="24"/>
          <w:szCs w:val="24"/>
        </w:rPr>
        <w:t>Cancer Drug Delivery</w:t>
      </w:r>
      <w:r>
        <w:rPr>
          <w:rFonts w:ascii="Times New Roman" w:hAnsi="Times New Roman" w:cs="Times New Roman"/>
          <w:sz w:val="24"/>
          <w:szCs w:val="24"/>
        </w:rPr>
        <w:t>, In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521">
        <w:rPr>
          <w:rFonts w:ascii="Times New Roman" w:hAnsi="Times New Roman" w:cs="Times New Roman"/>
          <w:sz w:val="24"/>
          <w:szCs w:val="24"/>
        </w:rPr>
        <w:t xml:space="preserve"> </w:t>
      </w:r>
      <w:r w:rsidRPr="00743521">
        <w:rPr>
          <w:rFonts w:ascii="Times New Roman" w:hAnsi="Times New Roman" w:cs="Times New Roman"/>
          <w:b/>
          <w:bCs/>
          <w:sz w:val="24"/>
          <w:szCs w:val="24"/>
        </w:rPr>
        <w:t>Invited review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IF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:3.5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BB1E99" w:rsidRPr="00743521" w:rsidTr="003A648E">
        <w:tc>
          <w:tcPr>
            <w:tcW w:w="10440" w:type="dxa"/>
            <w:shd w:val="clear" w:color="auto" w:fill="auto"/>
          </w:tcPr>
          <w:p w:rsidR="00BB1E99" w:rsidRPr="00743521" w:rsidRDefault="00BB1E99" w:rsidP="003A6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35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Saydam</w:t>
            </w:r>
            <w:proofErr w:type="spellEnd"/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O.,</w:t>
            </w:r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Glauser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DL,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Fraefel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2012. </w:t>
            </w: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Construction and Packaging of Herpes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simplexVirus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/Adeno-Associated Virus (HSV/AAV) Hybrid Amplicon Vectors Cold Spring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Harb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Protoc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. Mar 1</w:t>
            </w:r>
            <w:proofErr w:type="gram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352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proofErr w:type="gram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(3).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IF:4.63</w:t>
            </w:r>
          </w:p>
          <w:p w:rsidR="00BB1E99" w:rsidRPr="00743521" w:rsidRDefault="00BB1E99" w:rsidP="003A6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35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Mizrak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Senol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O.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Ozdener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G.B., and </w:t>
            </w:r>
            <w:proofErr w:type="spellStart"/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Saydam</w:t>
            </w:r>
            <w:proofErr w:type="spellEnd"/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</w:t>
            </w: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2012. </w:t>
            </w:r>
            <w:proofErr w:type="gram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  <w:proofErr w:type="gram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regulation of the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Wnt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signaling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inmeningiomas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. In Tumors of The Central Nervous System Volume 7, pp 59-67 (Ed: Hayat MA). Springer. </w:t>
            </w:r>
          </w:p>
          <w:p w:rsidR="00BB1E99" w:rsidRPr="00743521" w:rsidRDefault="00BB1E99" w:rsidP="003A6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35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Madlener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S. and </w:t>
            </w:r>
            <w:proofErr w:type="spellStart"/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Saydam</w:t>
            </w:r>
            <w:proofErr w:type="spellEnd"/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O.</w:t>
            </w:r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2012. </w:t>
            </w:r>
            <w:proofErr w:type="gram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  <w:proofErr w:type="gram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regulation of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schwannomas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. In Tumors of The Central Nervous System (Ed: Hayat MA). Springer. </w:t>
            </w:r>
          </w:p>
          <w:p w:rsidR="00BB1E99" w:rsidRPr="00743521" w:rsidRDefault="00BB1E99" w:rsidP="003A6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35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Peerdeman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S.M, </w:t>
            </w:r>
            <w:proofErr w:type="spellStart"/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Saydam</w:t>
            </w:r>
            <w:proofErr w:type="spellEnd"/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</w:t>
            </w:r>
            <w:r w:rsidRPr="00743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</w:t>
            </w: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Jimenez C.R. </w:t>
            </w:r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2012. </w:t>
            </w:r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MENINGIOMAS: CLINICAL NEEDSAND MOLECULAR INSIGHTS. In Tumors of The Central Nervous System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Volumle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7, pp 39-</w:t>
            </w:r>
            <w:proofErr w:type="gram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46  (</w:t>
            </w:r>
            <w:proofErr w:type="gram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Ed: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HayatMA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). Springer. </w:t>
            </w:r>
          </w:p>
          <w:p w:rsidR="00BB1E99" w:rsidRPr="00743521" w:rsidRDefault="00BB1E99" w:rsidP="003A6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Erkan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EP,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Breakefield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XO, </w:t>
            </w:r>
            <w:proofErr w:type="spellStart"/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Saydam</w:t>
            </w:r>
            <w:proofErr w:type="spellEnd"/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O.</w:t>
            </w:r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2011. </w:t>
            </w:r>
            <w:proofErr w:type="gram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  <w:proofErr w:type="gram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 signature of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schwannomas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possiblerole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(s) of "tumor suppressor" miRNAs in benign tumors. </w:t>
            </w:r>
            <w:proofErr w:type="spell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Oncotarget</w:t>
            </w:r>
            <w:proofErr w:type="spell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. Mar</w:t>
            </w:r>
            <w:proofErr w:type="gramStart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>;2</w:t>
            </w:r>
            <w:proofErr w:type="gramEnd"/>
            <w:r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(3):265-70. </w:t>
            </w:r>
            <w:r w:rsidRPr="00743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Invited review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IF:4.78</w:t>
            </w:r>
          </w:p>
          <w:p w:rsidR="00BB1E99" w:rsidRPr="00743521" w:rsidRDefault="00BB1E99" w:rsidP="00BB1E99">
            <w:pPr>
              <w:pStyle w:val="H2"/>
            </w:pPr>
          </w:p>
        </w:tc>
      </w:tr>
    </w:tbl>
    <w:p w:rsidR="00154D3D" w:rsidRPr="00424341" w:rsidRDefault="007D79BC">
      <w:pPr>
        <w:rPr>
          <w:rFonts w:asciiTheme="majorBidi" w:hAnsiTheme="majorBidi" w:cstheme="majorBidi"/>
          <w:sz w:val="24"/>
          <w:szCs w:val="24"/>
        </w:rPr>
      </w:pPr>
    </w:p>
    <w:sectPr w:rsidR="00154D3D" w:rsidRPr="00424341" w:rsidSect="00E7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BC" w:rsidRDefault="007D79BC" w:rsidP="00E71E3B">
      <w:pPr>
        <w:spacing w:after="0" w:line="240" w:lineRule="auto"/>
      </w:pPr>
      <w:r>
        <w:separator/>
      </w:r>
    </w:p>
  </w:endnote>
  <w:endnote w:type="continuationSeparator" w:id="0">
    <w:p w:rsidR="007D79BC" w:rsidRDefault="007D79BC" w:rsidP="00E7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BC" w:rsidRDefault="007D79BC" w:rsidP="00E71E3B">
      <w:pPr>
        <w:spacing w:after="0" w:line="240" w:lineRule="auto"/>
      </w:pPr>
      <w:r>
        <w:separator/>
      </w:r>
    </w:p>
  </w:footnote>
  <w:footnote w:type="continuationSeparator" w:id="0">
    <w:p w:rsidR="007D79BC" w:rsidRDefault="007D79BC" w:rsidP="00E7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6DB"/>
    <w:multiLevelType w:val="hybridMultilevel"/>
    <w:tmpl w:val="DE48F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C5"/>
    <w:rsid w:val="000329FA"/>
    <w:rsid w:val="000940C5"/>
    <w:rsid w:val="000B3245"/>
    <w:rsid w:val="000D3BBC"/>
    <w:rsid w:val="00103431"/>
    <w:rsid w:val="00107728"/>
    <w:rsid w:val="002D51F7"/>
    <w:rsid w:val="00343B4A"/>
    <w:rsid w:val="00361685"/>
    <w:rsid w:val="00415C57"/>
    <w:rsid w:val="00424341"/>
    <w:rsid w:val="004C28B6"/>
    <w:rsid w:val="00541799"/>
    <w:rsid w:val="00546ADF"/>
    <w:rsid w:val="005B5FF7"/>
    <w:rsid w:val="00683F8B"/>
    <w:rsid w:val="0075682B"/>
    <w:rsid w:val="00787F11"/>
    <w:rsid w:val="007D79BC"/>
    <w:rsid w:val="008709CE"/>
    <w:rsid w:val="009662E6"/>
    <w:rsid w:val="009B4539"/>
    <w:rsid w:val="00B57619"/>
    <w:rsid w:val="00B703CA"/>
    <w:rsid w:val="00B87DC5"/>
    <w:rsid w:val="00BA2F38"/>
    <w:rsid w:val="00BB1E99"/>
    <w:rsid w:val="00BC4ECB"/>
    <w:rsid w:val="00C0685E"/>
    <w:rsid w:val="00C10C6F"/>
    <w:rsid w:val="00C71A53"/>
    <w:rsid w:val="00CA4AA6"/>
    <w:rsid w:val="00DD3C0D"/>
    <w:rsid w:val="00DE76AC"/>
    <w:rsid w:val="00DE7C03"/>
    <w:rsid w:val="00E20BD3"/>
    <w:rsid w:val="00E71257"/>
    <w:rsid w:val="00E71D71"/>
    <w:rsid w:val="00E71E3B"/>
    <w:rsid w:val="00E81518"/>
    <w:rsid w:val="00F41329"/>
    <w:rsid w:val="00F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7DC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B87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E3B"/>
  </w:style>
  <w:style w:type="paragraph" w:styleId="Footer">
    <w:name w:val="footer"/>
    <w:basedOn w:val="Normal"/>
    <w:link w:val="FooterChar"/>
    <w:uiPriority w:val="99"/>
    <w:semiHidden/>
    <w:unhideWhenUsed/>
    <w:rsid w:val="00E7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E3B"/>
  </w:style>
  <w:style w:type="paragraph" w:styleId="BalloonText">
    <w:name w:val="Balloon Text"/>
    <w:basedOn w:val="Normal"/>
    <w:link w:val="BalloonTextChar"/>
    <w:uiPriority w:val="99"/>
    <w:semiHidden/>
    <w:unhideWhenUsed/>
    <w:rsid w:val="0068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B"/>
    <w:rPr>
      <w:rFonts w:ascii="Tahoma" w:hAnsi="Tahoma" w:cs="Tahoma"/>
      <w:sz w:val="16"/>
      <w:szCs w:val="16"/>
    </w:rPr>
  </w:style>
  <w:style w:type="character" w:customStyle="1" w:styleId="jrnl">
    <w:name w:val="jrnl"/>
    <w:rsid w:val="00541799"/>
  </w:style>
  <w:style w:type="paragraph" w:customStyle="1" w:styleId="H2">
    <w:name w:val="H2"/>
    <w:basedOn w:val="NormalWeb"/>
    <w:rsid w:val="00BB1E99"/>
    <w:pPr>
      <w:tabs>
        <w:tab w:val="num" w:pos="1320"/>
      </w:tabs>
      <w:spacing w:before="120" w:after="40" w:line="240" w:lineRule="auto"/>
    </w:pPr>
    <w:rPr>
      <w:rFonts w:eastAsia="Times New Roman"/>
      <w:b/>
    </w:rPr>
  </w:style>
  <w:style w:type="paragraph" w:styleId="NormalWeb">
    <w:name w:val="Normal (Web)"/>
    <w:basedOn w:val="Normal"/>
    <w:unhideWhenUsed/>
    <w:rsid w:val="00BB1E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7DC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B87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E3B"/>
  </w:style>
  <w:style w:type="paragraph" w:styleId="Footer">
    <w:name w:val="footer"/>
    <w:basedOn w:val="Normal"/>
    <w:link w:val="FooterChar"/>
    <w:uiPriority w:val="99"/>
    <w:semiHidden/>
    <w:unhideWhenUsed/>
    <w:rsid w:val="00E7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E3B"/>
  </w:style>
  <w:style w:type="paragraph" w:styleId="BalloonText">
    <w:name w:val="Balloon Text"/>
    <w:basedOn w:val="Normal"/>
    <w:link w:val="BalloonTextChar"/>
    <w:uiPriority w:val="99"/>
    <w:semiHidden/>
    <w:unhideWhenUsed/>
    <w:rsid w:val="0068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B"/>
    <w:rPr>
      <w:rFonts w:ascii="Tahoma" w:hAnsi="Tahoma" w:cs="Tahoma"/>
      <w:sz w:val="16"/>
      <w:szCs w:val="16"/>
    </w:rPr>
  </w:style>
  <w:style w:type="character" w:customStyle="1" w:styleId="jrnl">
    <w:name w:val="jrnl"/>
    <w:rsid w:val="00541799"/>
  </w:style>
  <w:style w:type="paragraph" w:customStyle="1" w:styleId="H2">
    <w:name w:val="H2"/>
    <w:basedOn w:val="NormalWeb"/>
    <w:rsid w:val="00BB1E99"/>
    <w:pPr>
      <w:tabs>
        <w:tab w:val="num" w:pos="1320"/>
      </w:tabs>
      <w:spacing w:before="120" w:after="40" w:line="240" w:lineRule="auto"/>
    </w:pPr>
    <w:rPr>
      <w:rFonts w:eastAsia="Times New Roman"/>
      <w:b/>
    </w:rPr>
  </w:style>
  <w:style w:type="paragraph" w:styleId="NormalWeb">
    <w:name w:val="Normal (Web)"/>
    <w:basedOn w:val="Normal"/>
    <w:unhideWhenUsed/>
    <w:rsid w:val="00BB1E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.pubmedmuw.han.srv.meduniwien.ac.at/pubmed/24858044" TargetMode="External"/><Relationship Id="rId13" Type="http://schemas.openxmlformats.org/officeDocument/2006/relationships/hyperlink" Target="http://cv.hms.harvard.edu/index.php?page=no_peerre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.pubmedmuw.han.srv.meduniwien.ac.at/pubmed/23344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.pubmedmuw.han.srv.meduniwien.ac.at/pubmed/229102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.pubmedmuw.han.srv.meduniwien.ac.at/pubmed/241275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.pubmedmuw.han.srv.meduniwien.ac.at/pubmed/24166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 Pekcan Erkan</dc:creator>
  <cp:lastModifiedBy>User1</cp:lastModifiedBy>
  <cp:revision>3</cp:revision>
  <dcterms:created xsi:type="dcterms:W3CDTF">2015-09-04T11:07:00Z</dcterms:created>
  <dcterms:modified xsi:type="dcterms:W3CDTF">2015-09-04T11:08:00Z</dcterms:modified>
</cp:coreProperties>
</file>