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tiff" Extension="tif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A7" w:rsidRDefault="00E51B55" w:rsidP="00B77C3A">
      <w:pPr>
        <w:spacing w:after="0"/>
        <w:ind w:firstLine="360"/>
        <w:jc w:val="both"/>
      </w:pPr>
      <w:r>
        <w:t>Strategies to create enzymes with any des</w:t>
      </w:r>
      <w:r w:rsidR="00026893">
        <w:t xml:space="preserve">ired activity could </w:t>
      </w:r>
      <w:r>
        <w:t>o</w:t>
      </w:r>
      <w:r w:rsidR="00D76991">
        <w:t>ffer tool</w:t>
      </w:r>
      <w:r w:rsidR="00026893">
        <w:t>s</w:t>
      </w:r>
      <w:r w:rsidR="00D76991">
        <w:t xml:space="preserve"> t</w:t>
      </w:r>
      <w:r w:rsidR="00314DE8">
        <w:t>o streamline synthetic pathways</w:t>
      </w:r>
      <w:r w:rsidR="00D76991">
        <w:t xml:space="preserve"> while minimizing environmental impact. Nature has evolved the vast majority of </w:t>
      </w:r>
      <w:r w:rsidR="00C700F1">
        <w:t>her</w:t>
      </w:r>
      <w:r w:rsidR="00D76991">
        <w:t xml:space="preserve"> enzymes from a single architectural motif: the polypeptide. Building on </w:t>
      </w:r>
      <w:r w:rsidR="00026893">
        <w:t>that</w:t>
      </w:r>
      <w:r w:rsidR="00D76991">
        <w:t xml:space="preserve"> model, chemists have attempted to create completely new enzymes </w:t>
      </w:r>
      <w:r w:rsidR="00026893">
        <w:t>by co-opting Nature’s methods for protein evolution, and, alternatively,</w:t>
      </w:r>
      <w:r w:rsidR="00D76991">
        <w:t xml:space="preserve"> retool</w:t>
      </w:r>
      <w:r w:rsidR="00026893">
        <w:t>ing</w:t>
      </w:r>
      <w:r w:rsidR="00D70CBA">
        <w:t xml:space="preserve"> N</w:t>
      </w:r>
      <w:r w:rsidR="00D76991">
        <w:t xml:space="preserve">ature’s current set of enzymes for </w:t>
      </w:r>
      <w:r w:rsidR="00314DE8">
        <w:t>novel</w:t>
      </w:r>
      <w:r w:rsidR="00D76991">
        <w:t xml:space="preserve"> tasks.</w:t>
      </w:r>
      <w:r w:rsidR="000A1FBC">
        <w:t xml:space="preserve"> The funding from the Marie Curie program has enabled us to mak</w:t>
      </w:r>
      <w:r w:rsidR="002B291A">
        <w:t>e contributions in both of these areas.</w:t>
      </w:r>
    </w:p>
    <w:p w:rsidR="0049576D" w:rsidRDefault="000B0724" w:rsidP="00B77C3A">
      <w:pPr>
        <w:spacing w:after="0"/>
        <w:ind w:firstLine="360"/>
        <w:jc w:val="both"/>
      </w:pPr>
      <w:r>
        <w:t>Some of Nature’s most amazing proteins contain an organometallic prosthetic group</w:t>
      </w:r>
      <w:r w:rsidR="000A1FBC">
        <w:t>.</w:t>
      </w:r>
      <w:r w:rsidR="00D273FB">
        <w:t xml:space="preserve"> </w:t>
      </w:r>
      <w:r w:rsidR="000A1FBC">
        <w:t>These often highly reactive moieties are shielded from decompos</w:t>
      </w:r>
      <w:r w:rsidR="00C700F1">
        <w:t xml:space="preserve">ition and off-target reactivity, and funneled towards the required catalytic process </w:t>
      </w:r>
      <w:r w:rsidR="000A1FBC">
        <w:t>through a refined set of interactions with proximal amino acid side-chains.</w:t>
      </w:r>
      <w:r w:rsidR="00C700F1">
        <w:t xml:space="preserve"> Such incredible choreography all along the reaction coordinate is humbling to chemists, who are</w:t>
      </w:r>
      <w:r w:rsidR="00344229">
        <w:t>, due to incomplete understanding,</w:t>
      </w:r>
      <w:r w:rsidR="00C700F1">
        <w:t xml:space="preserve"> </w:t>
      </w:r>
      <w:r w:rsidR="00344229">
        <w:t>still bound to a reductionist approach</w:t>
      </w:r>
      <w:r w:rsidR="003D5ADF">
        <w:t xml:space="preserve"> in reaction development</w:t>
      </w:r>
      <w:r w:rsidR="00344229">
        <w:t xml:space="preserve"> </w:t>
      </w:r>
      <w:r w:rsidR="00D70CBA">
        <w:t>focused</w:t>
      </w:r>
      <w:r w:rsidR="00344229">
        <w:t xml:space="preserve"> on transition state analysis</w:t>
      </w:r>
      <w:r w:rsidR="00C700F1">
        <w:t>.</w:t>
      </w:r>
      <w:r w:rsidR="009A6607">
        <w:t xml:space="preserve"> The</w:t>
      </w:r>
      <w:r w:rsidR="00273171">
        <w:t xml:space="preserve"> recent</w:t>
      </w:r>
      <w:r w:rsidR="009A6607">
        <w:t xml:space="preserve"> emergence of molecular biology, particularly recombinant DNA techniques,</w:t>
      </w:r>
      <w:r w:rsidR="00273171">
        <w:t xml:space="preserve"> for the control of protein chemistry,</w:t>
      </w:r>
      <w:r w:rsidR="009A6607">
        <w:t xml:space="preserve"> throws open the door for chemists to ‘evolve’ their own catalysts.</w:t>
      </w:r>
      <w:r w:rsidR="00A47F50">
        <w:t xml:space="preserve"> The principle is straightforward: take an organometallic core that is </w:t>
      </w:r>
      <w:r w:rsidR="00B7787F">
        <w:t>catalytically competent and</w:t>
      </w:r>
      <w:r w:rsidR="00A47F50">
        <w:t xml:space="preserve"> graft it into a suitable protein scaffold. Then modify the protein scaffold using recombinant techniques to optimize a</w:t>
      </w:r>
      <w:r w:rsidR="00B7787F">
        <w:t>ny</w:t>
      </w:r>
      <w:r w:rsidR="00A47F50">
        <w:t xml:space="preserve"> desired reaction parameter.</w:t>
      </w:r>
    </w:p>
    <w:p w:rsidR="00B7787F" w:rsidRDefault="00B7787F" w:rsidP="00B77C3A">
      <w:pPr>
        <w:spacing w:after="0"/>
        <w:ind w:firstLine="360"/>
        <w:jc w:val="both"/>
      </w:pPr>
      <w:r>
        <w:t>Our efforts to apply this guiding principle for hybrid catalyst design began with the goal of creating a protein-based catalyst for olefin metathesis. Olefin metathesis is an incredibly powerful reaction</w:t>
      </w:r>
      <w:r w:rsidR="00990918">
        <w:t xml:space="preserve"> that involves the rearrangemen</w:t>
      </w:r>
      <w:r w:rsidR="00DF5434">
        <w:t>t of carbon-carbon double bonds. T</w:t>
      </w:r>
      <w:r w:rsidR="00990918">
        <w:t>here is no biological counterpart for olefin metathesis</w:t>
      </w:r>
      <w:r w:rsidR="00DF5434">
        <w:t xml:space="preserve">, and this would offer the opportunity to carry out metathesis in the biological milieu without affecting endogenous cellular processes. Ultimately we </w:t>
      </w:r>
      <w:r w:rsidR="00344229">
        <w:t xml:space="preserve">hoped to incorporate a </w:t>
      </w:r>
      <w:r w:rsidR="00DF5434">
        <w:t>metathesis cofactor into a large capsid protein, lumazine synthase, but we started with a simple monomeric protein to determine</w:t>
      </w:r>
      <w:r w:rsidR="00344229">
        <w:t xml:space="preserve"> first</w:t>
      </w:r>
      <w:r w:rsidR="00DF5434">
        <w:t xml:space="preserve"> if metathesis in proteins was feasible.</w:t>
      </w:r>
    </w:p>
    <w:p w:rsidR="00DA220A" w:rsidRDefault="003E7D23" w:rsidP="00B77C3A">
      <w:pPr>
        <w:spacing w:after="0"/>
        <w:ind w:firstLine="36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951865</wp:posOffset>
            </wp:positionV>
            <wp:extent cx="3716020" cy="2286000"/>
            <wp:effectExtent l="19050" t="0" r="0" b="0"/>
            <wp:wrapSquare wrapText="bothSides"/>
            <wp:docPr id="3" name="Picture 2" descr="Olefin metathesis summar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fin metathesis summary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602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5434">
        <w:t>A mutant of the glutaredoxin</w:t>
      </w:r>
      <w:r w:rsidR="00273171">
        <w:t xml:space="preserve"> enzyme</w:t>
      </w:r>
      <w:r w:rsidR="00DF5434">
        <w:t xml:space="preserve"> that has one free cysteine was expressed </w:t>
      </w:r>
      <w:r w:rsidR="00273171">
        <w:t>in</w:t>
      </w:r>
      <w:r w:rsidR="00DF5434">
        <w:t xml:space="preserve"> E. coli and covalently linked to a Grubbs-type olefin metathesis catalyst through a judiciously positioned </w:t>
      </w:r>
      <w:r w:rsidR="00DF5434" w:rsidRPr="00DF5434">
        <w:rPr>
          <w:rFonts w:ascii="Symbol" w:hAnsi="Symbol"/>
        </w:rPr>
        <w:t></w:t>
      </w:r>
      <w:r w:rsidR="00DF5434">
        <w:t>-bromo ester electrophile</w:t>
      </w:r>
      <w:r w:rsidR="00F007F0">
        <w:t xml:space="preserve"> (see</w:t>
      </w:r>
      <w:r w:rsidR="00F17D76">
        <w:t xml:space="preserve"> </w:t>
      </w:r>
      <w:r w:rsidR="00B77C3A">
        <w:t>f</w:t>
      </w:r>
      <w:r w:rsidR="00F17D76">
        <w:t>igure</w:t>
      </w:r>
      <w:r w:rsidR="00F007F0">
        <w:t>)</w:t>
      </w:r>
      <w:r w:rsidR="00DF5434">
        <w:t>.</w:t>
      </w:r>
      <w:r w:rsidR="000352E9">
        <w:t xml:space="preserve"> </w:t>
      </w:r>
      <w:r w:rsidR="00DA220A">
        <w:t>A number of olefin metathesis reactions were tested in water to find a suitable probe for catalytic activity. Unfortunately no activity was seen with the protein-catalyst conjugate under all conditions tested</w:t>
      </w:r>
      <w:r w:rsidR="00F007F0">
        <w:t>; a re</w:t>
      </w:r>
      <w:r w:rsidR="00F17D76">
        <w:t>presentative example is shown left</w:t>
      </w:r>
      <w:r w:rsidR="00DA220A">
        <w:t xml:space="preserve">. We reasoned that the catalyst was likely binding with the protein scaffold through hydrophobic interactions and was not available for binding with the substrate. Two experiments </w:t>
      </w:r>
      <w:r w:rsidR="000352E9">
        <w:t>support</w:t>
      </w:r>
      <w:r w:rsidR="005572A0">
        <w:t xml:space="preserve"> this hypothesis, first the hyb</w:t>
      </w:r>
      <w:r w:rsidR="00DA220A">
        <w:t xml:space="preserve">rid catalyst was treated with </w:t>
      </w:r>
      <w:r w:rsidR="005572A0">
        <w:t>a broad spectrum protease, tryptin,</w:t>
      </w:r>
      <w:r w:rsidR="00DA220A">
        <w:t xml:space="preserve"> to digest most of the protein leaving the catalyst more exposed, and then subjected to the </w:t>
      </w:r>
      <w:r w:rsidR="00F007F0">
        <w:t>same</w:t>
      </w:r>
      <w:r w:rsidR="00DA220A">
        <w:t xml:space="preserve"> conditions for olefin metathesis</w:t>
      </w:r>
      <w:r w:rsidR="00F007F0">
        <w:t xml:space="preserve"> on the model substrate</w:t>
      </w:r>
      <w:r w:rsidR="00DA220A">
        <w:t xml:space="preserve">. Under these conditions </w:t>
      </w:r>
      <w:r w:rsidR="00946E41">
        <w:t>a small amount</w:t>
      </w:r>
      <w:r w:rsidR="00DA220A">
        <w:t xml:space="preserve"> of the </w:t>
      </w:r>
      <w:r w:rsidR="005572A0">
        <w:t>ring-closing metathesis product</w:t>
      </w:r>
      <w:r w:rsidR="00DA220A">
        <w:t xml:space="preserve"> was observed</w:t>
      </w:r>
      <w:r w:rsidR="005572A0">
        <w:t>,</w:t>
      </w:r>
      <w:r w:rsidR="00DA220A">
        <w:t xml:space="preserve"> suggesting</w:t>
      </w:r>
      <w:r w:rsidR="005572A0">
        <w:t xml:space="preserve"> the protein deactivates—but does not destroy—the catalyst</w:t>
      </w:r>
      <w:r w:rsidR="003F5EFC">
        <w:t>.</w:t>
      </w:r>
      <w:r w:rsidR="00946E41">
        <w:t xml:space="preserve"> </w:t>
      </w:r>
      <w:r w:rsidR="000352E9">
        <w:t xml:space="preserve">Second, if the metathesis reaction is run in the presence of surfactants such as </w:t>
      </w:r>
      <w:r w:rsidR="000352E9">
        <w:lastRenderedPageBreak/>
        <w:t>sodium dodecyl sulfate</w:t>
      </w:r>
      <w:r w:rsidR="00851D7F">
        <w:t>, which would interrupt any</w:t>
      </w:r>
      <w:r w:rsidR="00E43C96">
        <w:t xml:space="preserve"> cofactor-protein hydrophobic interactions,</w:t>
      </w:r>
      <w:r w:rsidR="00851D7F">
        <w:t xml:space="preserve"> a small amount of activity is again observed. </w:t>
      </w:r>
      <w:r w:rsidR="00946E41">
        <w:t>Current efforts are focused on understanding the nature of the deactivation effect by testing the catalyst in different protein scaffolds with radically different binding pockets.</w:t>
      </w:r>
    </w:p>
    <w:p w:rsidR="00946E41" w:rsidRDefault="00F17D76" w:rsidP="00B77C3A">
      <w:pPr>
        <w:spacing w:after="0"/>
        <w:ind w:firstLine="360"/>
        <w:jc w:val="both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75pt;margin-top:92.5pt;width:294.75pt;height:426.75pt;z-index:251660288;mso-width-relative:margin;mso-height-relative:margin">
            <v:textbox>
              <w:txbxContent>
                <w:p w:rsidR="008631B0" w:rsidRDefault="008631B0">
                  <w:r w:rsidRPr="008631B0">
                    <w:rPr>
                      <w:rFonts w:ascii="Arial" w:hAnsi="Arial" w:cs="Arial"/>
                      <w:b/>
                    </w:rPr>
                    <w:t>Table 1.</w:t>
                  </w:r>
                  <w:r w:rsidRPr="008631B0">
                    <w:rPr>
                      <w:rFonts w:ascii="Arial" w:hAnsi="Arial" w:cs="Arial"/>
                    </w:rPr>
                    <w:t xml:space="preserve"> Synthesis of Acyclic KDO/</w:t>
                  </w:r>
                  <w:r w:rsidRPr="008631B0">
                    <w:rPr>
                      <w:rFonts w:ascii="Arial" w:hAnsi="Arial" w:cs="Arial"/>
                      <w:i/>
                    </w:rPr>
                    <w:t>epi</w:t>
                  </w:r>
                  <w:r w:rsidRPr="008631B0">
                    <w:rPr>
                      <w:rFonts w:ascii="Arial" w:hAnsi="Arial" w:cs="Arial"/>
                    </w:rPr>
                    <w:t xml:space="preserve">-KDO, KDN and Related Derivatives </w:t>
                  </w:r>
                  <w:r>
                    <w:object w:dxaOrig="5361" w:dyaOrig="150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69.3pt;height:75.75pt" o:ole="">
                        <v:imagedata r:id="rId7" o:title=""/>
                      </v:shape>
                      <o:OLEObject Type="Embed" ProgID="ChemDraw.Document.6.0" ShapeID="_x0000_i1026" DrawAspect="Content" ObjectID="_1332585559" r:id="rId8"/>
                    </w:object>
                  </w:r>
                  <w:r>
                    <w:object w:dxaOrig="5743" w:dyaOrig="6261">
                      <v:shape id="_x0000_i1025" type="#_x0000_t75" style="width:287.05pt;height:313.25pt" o:ole="">
                        <v:imagedata r:id="rId9" o:title=""/>
                      </v:shape>
                      <o:OLEObject Type="Embed" ProgID="ChemDraw.Document.6.0" ShapeID="_x0000_i1025" DrawAspect="Content" ObjectID="_1332585560" r:id="rId10"/>
                    </w:object>
                  </w:r>
                </w:p>
              </w:txbxContent>
            </v:textbox>
            <w10:wrap type="square"/>
          </v:shape>
        </w:pict>
      </w:r>
      <w:r w:rsidR="006B7620">
        <w:t xml:space="preserve">One important </w:t>
      </w:r>
      <w:r w:rsidR="00F61164">
        <w:t xml:space="preserve">reason </w:t>
      </w:r>
      <w:r w:rsidR="006B7620">
        <w:t>for studying the mechanisms of natural enzymatic processes is the inspiration it provides for synthetic ch</w:t>
      </w:r>
      <w:r w:rsidR="00F61164">
        <w:t xml:space="preserve">emistry. The mechanistic understanding we gleaned during our </w:t>
      </w:r>
      <w:r w:rsidR="006B7620">
        <w:t>studies on the purported Diels-Alderase Macrophomate synthase</w:t>
      </w:r>
      <w:r w:rsidR="00F61164">
        <w:t xml:space="preserve"> (MPS) led us to speculate that MPS could be a catalyst for pyruvate aldol reactions. </w:t>
      </w:r>
      <w:r w:rsidR="004C6729">
        <w:t xml:space="preserve">Indeed MPS is capable of adding pyruvate enolate to a wide variety of aldehydes. </w:t>
      </w:r>
      <w:r w:rsidR="00287AA4">
        <w:t>Additionally</w:t>
      </w:r>
      <w:r w:rsidR="004C6729">
        <w:t>, we have discovered that this ability can be extended to include a small but important niche of sugar molecules</w:t>
      </w:r>
      <w:r w:rsidR="001E3E0A">
        <w:t xml:space="preserve"> known as the</w:t>
      </w:r>
      <w:r w:rsidR="004C6729">
        <w:t xml:space="preserve"> 3-deoxysugars. These sugars have myriad functions in biological systems including as cell-surface receptors and as a component in the lipopolysaccharide subunit in bacterial cell-walls. The table shown below summarizes the scope of the new method.</w:t>
      </w:r>
      <w:r w:rsidR="009D3FBD">
        <w:t xml:space="preserve"> Perhaps the most amazing feature of the process is the ability of the enzyme to accept substrates of wide variation in size and protecting groups</w:t>
      </w:r>
      <w:r w:rsidR="00D70CBA">
        <w:t>, a feature</w:t>
      </w:r>
      <w:r w:rsidR="009D3FBD">
        <w:t xml:space="preserve"> </w:t>
      </w:r>
      <w:r w:rsidR="00E43C96">
        <w:t>a</w:t>
      </w:r>
      <w:r w:rsidR="009D3FBD">
        <w:t xml:space="preserve">typical of enzymes. </w:t>
      </w:r>
      <w:r w:rsidR="00E43C96">
        <w:t>We are continuing to study this method and are attempting to apply it in the synthesis of complex carbohydrate derivatives.</w:t>
      </w:r>
    </w:p>
    <w:p w:rsidR="004C6729" w:rsidRDefault="004C6729" w:rsidP="00B77C3A">
      <w:pPr>
        <w:spacing w:after="0"/>
        <w:ind w:firstLine="360"/>
        <w:jc w:val="both"/>
      </w:pPr>
      <w:r>
        <w:t>In our goal to discover</w:t>
      </w:r>
      <w:r w:rsidR="00E43C96">
        <w:t xml:space="preserve"> enzymes with new activity we have engineered a protein containing a covalently bound olefin metathesis subunit. This new entity is stable and we are continuing to study its reactivity. We have also retooled an existing enzyme for a completely different task than it was evolved to </w:t>
      </w:r>
      <w:r w:rsidR="00D70CBA">
        <w:t>accomplish.</w:t>
      </w:r>
      <w:r w:rsidR="00B77C3A">
        <w:t xml:space="preserve"> These two strategies toward engineering new enzyme activities will continue to guide our efforts going forward.</w:t>
      </w:r>
    </w:p>
    <w:sectPr w:rsidR="004C6729" w:rsidSect="00B77C3A">
      <w:head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63C" w:rsidRDefault="0006263C" w:rsidP="005724B9">
      <w:pPr>
        <w:spacing w:after="0" w:line="240" w:lineRule="auto"/>
      </w:pPr>
      <w:r>
        <w:separator/>
      </w:r>
    </w:p>
  </w:endnote>
  <w:endnote w:type="continuationSeparator" w:id="0">
    <w:p w:rsidR="0006263C" w:rsidRDefault="0006263C" w:rsidP="0057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63C" w:rsidRDefault="0006263C" w:rsidP="005724B9">
      <w:pPr>
        <w:spacing w:after="0" w:line="240" w:lineRule="auto"/>
      </w:pPr>
      <w:r>
        <w:separator/>
      </w:r>
    </w:p>
  </w:footnote>
  <w:footnote w:type="continuationSeparator" w:id="0">
    <w:p w:rsidR="0006263C" w:rsidRDefault="0006263C" w:rsidP="00572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B9" w:rsidRDefault="005724B9" w:rsidP="005724B9">
    <w:pPr>
      <w:pStyle w:val="Header"/>
      <w:tabs>
        <w:tab w:val="clear" w:pos="9360"/>
        <w:tab w:val="right" w:pos="9000"/>
      </w:tabs>
    </w:pPr>
    <w:r>
      <w:t>PIIF-GA-2008-220260-AEOM</w:t>
    </w:r>
    <w:r>
      <w:tab/>
      <w:t>Final Summary Report</w:t>
    </w:r>
    <w:r>
      <w:tab/>
      <w:t>Dennis Gillingham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B55"/>
    <w:rsid w:val="00026893"/>
    <w:rsid w:val="000352E9"/>
    <w:rsid w:val="0006263C"/>
    <w:rsid w:val="000A1FBC"/>
    <w:rsid w:val="000B0724"/>
    <w:rsid w:val="001556A7"/>
    <w:rsid w:val="001E3E0A"/>
    <w:rsid w:val="0022272D"/>
    <w:rsid w:val="00273171"/>
    <w:rsid w:val="00287AA4"/>
    <w:rsid w:val="002B291A"/>
    <w:rsid w:val="00314DE8"/>
    <w:rsid w:val="00344229"/>
    <w:rsid w:val="003A1F1A"/>
    <w:rsid w:val="003B63A4"/>
    <w:rsid w:val="003D5ADF"/>
    <w:rsid w:val="003E7D23"/>
    <w:rsid w:val="003F5EFC"/>
    <w:rsid w:val="0049576D"/>
    <w:rsid w:val="004C6729"/>
    <w:rsid w:val="00500796"/>
    <w:rsid w:val="005572A0"/>
    <w:rsid w:val="005724B9"/>
    <w:rsid w:val="00602157"/>
    <w:rsid w:val="006B7620"/>
    <w:rsid w:val="0073105D"/>
    <w:rsid w:val="007B0891"/>
    <w:rsid w:val="00823751"/>
    <w:rsid w:val="00851D7F"/>
    <w:rsid w:val="008631B0"/>
    <w:rsid w:val="00946E41"/>
    <w:rsid w:val="00990918"/>
    <w:rsid w:val="009A6607"/>
    <w:rsid w:val="009D3FBD"/>
    <w:rsid w:val="00A2761A"/>
    <w:rsid w:val="00A47F50"/>
    <w:rsid w:val="00A74725"/>
    <w:rsid w:val="00B10278"/>
    <w:rsid w:val="00B7787F"/>
    <w:rsid w:val="00B77C3A"/>
    <w:rsid w:val="00B93626"/>
    <w:rsid w:val="00C235DA"/>
    <w:rsid w:val="00C700F1"/>
    <w:rsid w:val="00D25E21"/>
    <w:rsid w:val="00D273FB"/>
    <w:rsid w:val="00D70CBA"/>
    <w:rsid w:val="00D76991"/>
    <w:rsid w:val="00DA220A"/>
    <w:rsid w:val="00DF5434"/>
    <w:rsid w:val="00E43C96"/>
    <w:rsid w:val="00E47513"/>
    <w:rsid w:val="00E51B55"/>
    <w:rsid w:val="00E86E6C"/>
    <w:rsid w:val="00F007F0"/>
    <w:rsid w:val="00F17D76"/>
    <w:rsid w:val="00F61164"/>
    <w:rsid w:val="00FB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6A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72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24B9"/>
  </w:style>
  <w:style w:type="paragraph" w:styleId="Footer">
    <w:name w:val="footer"/>
    <w:basedOn w:val="Normal"/>
    <w:link w:val="FooterChar"/>
    <w:uiPriority w:val="99"/>
    <w:semiHidden/>
    <w:unhideWhenUsed/>
    <w:rsid w:val="00572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4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tiff" Type="http://schemas.openxmlformats.org/officeDocument/2006/relationships/image"/><Relationship Id="rId7" Target="media/image2.emf" Type="http://schemas.openxmlformats.org/officeDocument/2006/relationships/image"/><Relationship Id="rId8" Target="embeddings/oleObject1.bin" Type="http://schemas.openxmlformats.org/officeDocument/2006/relationships/oleObject"/><Relationship Id="rId9" Target="media/image3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</Template>
  <TotalTime>1461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5208</CharactersWithSpaces>
  <SharedDoc>false</SharedDoc>
  <HyperlinksChanged>false</HyperlinksChanged>
  <AppVersion>12.0000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2010-04-07T14:54:00Z</dcterms:created>
  <cp:lastPrinted>2010-04-12T11:33:00Z</cp:lastPrinted>
  <dcterms:modified xsi:type="dcterms:W3CDTF">2010-04-12T11:52:00Z</dcterms:modified>
  <cp:revision>10</cp:revision>
</cp:coreProperties>
</file>