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21" w:rsidRDefault="00192721" w:rsidP="00192721">
      <w:pPr>
        <w:pStyle w:val="NormalWeb"/>
        <w:spacing w:before="0" w:beforeAutospacing="0" w:after="0" w:afterAutospacing="0"/>
        <w:ind w:left="17"/>
        <w:jc w:val="center"/>
        <w:rPr>
          <w:sz w:val="16"/>
          <w:szCs w:val="16"/>
        </w:rPr>
      </w:pPr>
      <w:r>
        <w:rPr>
          <w:noProof/>
          <w:sz w:val="16"/>
          <w:szCs w:val="16"/>
        </w:rPr>
        <w:drawing>
          <wp:inline distT="0" distB="0" distL="0" distR="0" wp14:anchorId="33F577AE" wp14:editId="6AFD2593">
            <wp:extent cx="3405051" cy="726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orado2.JPG"/>
                    <pic:cNvPicPr/>
                  </pic:nvPicPr>
                  <pic:blipFill>
                    <a:blip r:embed="rId5">
                      <a:extLst>
                        <a:ext uri="{28A0092B-C50C-407E-A947-70E740481C1C}">
                          <a14:useLocalDpi xmlns:a14="http://schemas.microsoft.com/office/drawing/2010/main" val="0"/>
                        </a:ext>
                      </a:extLst>
                    </a:blip>
                    <a:stretch>
                      <a:fillRect/>
                    </a:stretch>
                  </pic:blipFill>
                  <pic:spPr>
                    <a:xfrm>
                      <a:off x="0" y="0"/>
                      <a:ext cx="3409439" cy="727785"/>
                    </a:xfrm>
                    <a:prstGeom prst="rect">
                      <a:avLst/>
                    </a:prstGeom>
                  </pic:spPr>
                </pic:pic>
              </a:graphicData>
            </a:graphic>
          </wp:inline>
        </w:drawing>
      </w:r>
    </w:p>
    <w:p w:rsidR="00192721" w:rsidRDefault="00192721" w:rsidP="00192721">
      <w:pPr>
        <w:pStyle w:val="NormalWeb"/>
        <w:spacing w:before="0" w:beforeAutospacing="0" w:after="0" w:afterAutospacing="0"/>
        <w:ind w:left="17"/>
        <w:jc w:val="center"/>
        <w:rPr>
          <w:sz w:val="16"/>
          <w:szCs w:val="16"/>
        </w:rPr>
      </w:pPr>
      <w:proofErr w:type="gramStart"/>
      <w:r>
        <w:rPr>
          <w:sz w:val="16"/>
          <w:szCs w:val="16"/>
        </w:rPr>
        <w:t>Figure 1.</w:t>
      </w:r>
      <w:proofErr w:type="gramEnd"/>
      <w:r>
        <w:rPr>
          <w:sz w:val="16"/>
          <w:szCs w:val="16"/>
        </w:rPr>
        <w:t xml:space="preserve"> </w:t>
      </w:r>
      <w:proofErr w:type="gramStart"/>
      <w:r>
        <w:rPr>
          <w:sz w:val="16"/>
          <w:szCs w:val="16"/>
        </w:rPr>
        <w:t>Project logo.</w:t>
      </w:r>
      <w:proofErr w:type="gramEnd"/>
    </w:p>
    <w:p w:rsidR="00192721" w:rsidRDefault="00192721" w:rsidP="00192721">
      <w:pPr>
        <w:pStyle w:val="NormalWeb"/>
        <w:spacing w:before="0" w:beforeAutospacing="0" w:after="0" w:afterAutospacing="0"/>
        <w:ind w:left="17"/>
        <w:jc w:val="both"/>
        <w:rPr>
          <w:sz w:val="16"/>
          <w:szCs w:val="16"/>
        </w:rPr>
      </w:pPr>
    </w:p>
    <w:p w:rsidR="00192721" w:rsidRDefault="00192721" w:rsidP="0019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original overall goal of the project was</w:t>
      </w:r>
      <w:r w:rsidRPr="00811B80">
        <w:rPr>
          <w:rFonts w:ascii="Times New Roman" w:hAnsi="Times New Roman" w:cs="Times New Roman"/>
          <w:sz w:val="24"/>
          <w:szCs w:val="24"/>
        </w:rPr>
        <w:t xml:space="preserve"> the achievement of Doppler shifting, sharp dynamic (i.e., time dependent) reflecting/refracting interfaces in </w:t>
      </w:r>
      <w:proofErr w:type="spellStart"/>
      <w:r w:rsidRPr="00811B80">
        <w:rPr>
          <w:rFonts w:ascii="Times New Roman" w:hAnsi="Times New Roman" w:cs="Times New Roman"/>
          <w:sz w:val="24"/>
          <w:szCs w:val="24"/>
        </w:rPr>
        <w:t>metamaterial</w:t>
      </w:r>
      <w:proofErr w:type="spellEnd"/>
      <w:r w:rsidRPr="00811B80">
        <w:rPr>
          <w:rFonts w:ascii="Times New Roman" w:hAnsi="Times New Roman" w:cs="Times New Roman"/>
          <w:sz w:val="24"/>
          <w:szCs w:val="24"/>
        </w:rPr>
        <w:t xml:space="preserve"> media.</w:t>
      </w:r>
      <w:r>
        <w:rPr>
          <w:rFonts w:ascii="Times New Roman" w:hAnsi="Times New Roman" w:cs="Times New Roman"/>
          <w:sz w:val="24"/>
          <w:szCs w:val="24"/>
        </w:rPr>
        <w:t xml:space="preserve"> This goal was to be implemented a) at THz wavelength and b) in a 1D waveguide layout. A </w:t>
      </w:r>
      <w:r w:rsidRPr="00065BA6">
        <w:rPr>
          <w:rFonts w:ascii="Times New Roman" w:hAnsi="Times New Roman" w:cs="Times New Roman"/>
          <w:sz w:val="24"/>
          <w:szCs w:val="24"/>
        </w:rPr>
        <w:t>thorough</w:t>
      </w:r>
      <w:r>
        <w:rPr>
          <w:rFonts w:ascii="Times New Roman" w:hAnsi="Times New Roman" w:cs="Times New Roman"/>
          <w:sz w:val="24"/>
          <w:szCs w:val="24"/>
        </w:rPr>
        <w:t xml:space="preserve"> analysis during the first months has indicated difficulties that have motivate a change of the main goal, towards the fabrication of a low-loss </w:t>
      </w:r>
      <w:proofErr w:type="spellStart"/>
      <w:r>
        <w:rPr>
          <w:rFonts w:ascii="Times New Roman" w:hAnsi="Times New Roman" w:cs="Times New Roman"/>
          <w:sz w:val="24"/>
          <w:szCs w:val="24"/>
        </w:rPr>
        <w:t>metamaterial</w:t>
      </w:r>
      <w:proofErr w:type="spellEnd"/>
      <w:r>
        <w:rPr>
          <w:rFonts w:ascii="Times New Roman" w:hAnsi="Times New Roman" w:cs="Times New Roman"/>
          <w:sz w:val="24"/>
          <w:szCs w:val="24"/>
        </w:rPr>
        <w:t xml:space="preserve"> 2D interface (for 3D systems), which allows a fine and novel control on the refraction and reflection phenomena.</w:t>
      </w:r>
    </w:p>
    <w:p w:rsidR="00192721" w:rsidRDefault="00192721" w:rsidP="00192721">
      <w:pPr>
        <w:spacing w:after="0" w:line="240" w:lineRule="auto"/>
        <w:jc w:val="both"/>
        <w:rPr>
          <w:rFonts w:ascii="Times New Roman" w:hAnsi="Times New Roman" w:cs="Times New Roman"/>
          <w:sz w:val="24"/>
          <w:szCs w:val="24"/>
        </w:rPr>
      </w:pPr>
    </w:p>
    <w:p w:rsidR="00192721" w:rsidRDefault="00192721" w:rsidP="0019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have now fully theoretically studied, simulated, fabricated and characterized such interfaces started during phase 1. We have experimentally demonstrated a modification of Snell's law of refraction. The </w:t>
      </w:r>
      <w:proofErr w:type="spellStart"/>
      <w:r>
        <w:rPr>
          <w:rFonts w:ascii="Times New Roman" w:hAnsi="Times New Roman" w:cs="Times New Roman"/>
          <w:sz w:val="24"/>
          <w:szCs w:val="24"/>
        </w:rPr>
        <w:t>ohmic</w:t>
      </w:r>
      <w:proofErr w:type="spellEnd"/>
      <w:r>
        <w:rPr>
          <w:rFonts w:ascii="Times New Roman" w:hAnsi="Times New Roman" w:cs="Times New Roman"/>
          <w:sz w:val="24"/>
          <w:szCs w:val="24"/>
        </w:rPr>
        <w:t xml:space="preserve"> losses in our system are under 10%.</w:t>
      </w:r>
    </w:p>
    <w:p w:rsidR="00192721" w:rsidRDefault="00192721" w:rsidP="00192721">
      <w:pPr>
        <w:spacing w:after="0" w:line="240" w:lineRule="auto"/>
        <w:jc w:val="both"/>
        <w:rPr>
          <w:rFonts w:ascii="Times New Roman" w:hAnsi="Times New Roman" w:cs="Times New Roman"/>
          <w:sz w:val="24"/>
          <w:szCs w:val="24"/>
        </w:rPr>
      </w:pPr>
    </w:p>
    <w:p w:rsidR="00192721" w:rsidRDefault="00192721" w:rsidP="0019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have studied the single elements (meta-atoms) that compose the </w:t>
      </w:r>
      <w:proofErr w:type="spellStart"/>
      <w:r>
        <w:rPr>
          <w:rFonts w:ascii="Times New Roman" w:hAnsi="Times New Roman" w:cs="Times New Roman"/>
          <w:sz w:val="24"/>
          <w:szCs w:val="24"/>
        </w:rPr>
        <w:t>metasurface</w:t>
      </w:r>
      <w:proofErr w:type="spellEnd"/>
      <w:r>
        <w:rPr>
          <w:rFonts w:ascii="Times New Roman" w:hAnsi="Times New Roman" w:cs="Times New Roman"/>
          <w:sz w:val="24"/>
          <w:szCs w:val="24"/>
        </w:rPr>
        <w:t>. These meta-atoms work as antennas with two resonances, and introduce light scattering in cross polarization. We have found general rules to control the amplitude, phase and polarization of scattering by these elemental antennas.</w:t>
      </w:r>
    </w:p>
    <w:p w:rsidR="00192721" w:rsidRDefault="00192721" w:rsidP="00192721">
      <w:pPr>
        <w:spacing w:after="0" w:line="240" w:lineRule="auto"/>
        <w:jc w:val="both"/>
        <w:rPr>
          <w:rFonts w:ascii="Times New Roman" w:hAnsi="Times New Roman" w:cs="Times New Roman"/>
          <w:sz w:val="24"/>
          <w:szCs w:val="24"/>
        </w:rPr>
      </w:pPr>
    </w:p>
    <w:p w:rsidR="00192721" w:rsidRDefault="00192721" w:rsidP="0019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the results of such study, we predict that these antennas can be used as basic building blocks for a lot of applications. We have demonstrated these ideas by studying, simulating, fabricating and characterizing vortex masks (figure 2).</w:t>
      </w:r>
    </w:p>
    <w:p w:rsidR="00192721" w:rsidRDefault="00192721" w:rsidP="00192721">
      <w:pPr>
        <w:spacing w:after="0" w:line="240" w:lineRule="auto"/>
        <w:jc w:val="both"/>
        <w:rPr>
          <w:rFonts w:ascii="Times New Roman" w:hAnsi="Times New Roman" w:cs="Times New Roman"/>
          <w:sz w:val="24"/>
          <w:szCs w:val="24"/>
        </w:rPr>
      </w:pPr>
    </w:p>
    <w:p w:rsidR="00192721" w:rsidRDefault="00192721" w:rsidP="0019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work has been a complete success on the scientific side. Beside other published and incoming papers, we have published a paper in Science magazine (cover story), which has also featured a perspective commentary on our work by Nader </w:t>
      </w:r>
      <w:proofErr w:type="spellStart"/>
      <w:r>
        <w:rPr>
          <w:rFonts w:ascii="Times New Roman" w:hAnsi="Times New Roman" w:cs="Times New Roman"/>
          <w:sz w:val="24"/>
          <w:szCs w:val="24"/>
        </w:rPr>
        <w:t>Engheta</w:t>
      </w:r>
      <w:proofErr w:type="spellEnd"/>
      <w:r>
        <w:rPr>
          <w:rFonts w:ascii="Times New Roman" w:hAnsi="Times New Roman" w:cs="Times New Roman"/>
          <w:sz w:val="24"/>
          <w:szCs w:val="24"/>
        </w:rPr>
        <w:t xml:space="preserve">, a leading expert of </w:t>
      </w:r>
      <w:proofErr w:type="spellStart"/>
      <w:r>
        <w:rPr>
          <w:rFonts w:ascii="Times New Roman" w:hAnsi="Times New Roman" w:cs="Times New Roman"/>
          <w:sz w:val="24"/>
          <w:szCs w:val="24"/>
        </w:rPr>
        <w:t>metamaterials</w:t>
      </w:r>
      <w:proofErr w:type="spellEnd"/>
      <w:r>
        <w:rPr>
          <w:rFonts w:ascii="Times New Roman" w:hAnsi="Times New Roman" w:cs="Times New Roman"/>
          <w:sz w:val="24"/>
          <w:szCs w:val="24"/>
        </w:rPr>
        <w:t xml:space="preserve">. Our work has been featured as cover story by Physics Today magazine, November 2011 issue. Additional studies on the vortex masks are </w:t>
      </w:r>
      <w:proofErr w:type="gramStart"/>
      <w:r>
        <w:rPr>
          <w:rFonts w:ascii="Times New Roman" w:hAnsi="Times New Roman" w:cs="Times New Roman"/>
          <w:sz w:val="24"/>
          <w:szCs w:val="24"/>
        </w:rPr>
        <w:t>upcoming</w:t>
      </w:r>
      <w:proofErr w:type="gramEnd"/>
      <w:r>
        <w:rPr>
          <w:rFonts w:ascii="Times New Roman" w:hAnsi="Times New Roman" w:cs="Times New Roman"/>
          <w:sz w:val="24"/>
          <w:szCs w:val="24"/>
        </w:rPr>
        <w:t xml:space="preserve"> as cover story in January in Applied Physics Letters. We already have received invitations to a number of international conferences. The invitations received by Dr. Gaburro include Photonics West 2012 conference (San Francisco, USA, January 2012), Meta 2012 (Paris, France, April 2012) and Annual Meeting of Optical Society of America (Colorado Springs, USA, June 2012).</w:t>
      </w:r>
    </w:p>
    <w:p w:rsidR="00192721" w:rsidRDefault="00192721" w:rsidP="00192721">
      <w:pPr>
        <w:spacing w:after="0" w:line="240" w:lineRule="auto"/>
        <w:jc w:val="center"/>
        <w:rPr>
          <w:rFonts w:ascii="Times New Roman" w:hAnsi="Times New Roman" w:cs="Times New Roman"/>
          <w:sz w:val="24"/>
          <w:szCs w:val="24"/>
        </w:rPr>
      </w:pPr>
      <w:r>
        <w:rPr>
          <w:noProof/>
        </w:rPr>
        <w:lastRenderedPageBreak/>
        <w:drawing>
          <wp:inline distT="0" distB="0" distL="0" distR="0" wp14:anchorId="17995519" wp14:editId="70624DB6">
            <wp:extent cx="4129411" cy="432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31093" cy="4327497"/>
                    </a:xfrm>
                    <a:prstGeom prst="rect">
                      <a:avLst/>
                    </a:prstGeom>
                  </pic:spPr>
                </pic:pic>
              </a:graphicData>
            </a:graphic>
          </wp:inline>
        </w:drawing>
      </w:r>
    </w:p>
    <w:p w:rsidR="00192721" w:rsidRDefault="00192721" w:rsidP="0019272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Figure 2</w:t>
      </w:r>
      <w:r w:rsidRPr="009E3170">
        <w:rPr>
          <w:rFonts w:ascii="Times New Roman" w:hAnsi="Times New Roman" w:cs="Times New Roman"/>
          <w:sz w:val="24"/>
          <w:szCs w:val="24"/>
        </w:rPr>
        <w:t>.</w:t>
      </w:r>
      <w:proofErr w:type="gramEnd"/>
      <w:r w:rsidRPr="009E3170">
        <w:rPr>
          <w:rFonts w:ascii="Times New Roman" w:hAnsi="Times New Roman" w:cs="Times New Roman"/>
          <w:sz w:val="24"/>
          <w:szCs w:val="24"/>
        </w:rPr>
        <w:t xml:space="preserve"> (A) SEM image of a plasmonic interface that</w:t>
      </w:r>
      <w:r>
        <w:rPr>
          <w:rFonts w:ascii="Times New Roman" w:hAnsi="Times New Roman" w:cs="Times New Roman"/>
          <w:sz w:val="24"/>
          <w:szCs w:val="24"/>
        </w:rPr>
        <w:t xml:space="preserve"> </w:t>
      </w:r>
      <w:r w:rsidRPr="009E3170">
        <w:rPr>
          <w:rFonts w:ascii="Times New Roman" w:hAnsi="Times New Roman" w:cs="Times New Roman"/>
          <w:sz w:val="24"/>
          <w:szCs w:val="24"/>
        </w:rPr>
        <w:t>creates an optical vortex. The plasmonic pattern</w:t>
      </w:r>
      <w:r>
        <w:rPr>
          <w:rFonts w:ascii="Times New Roman" w:hAnsi="Times New Roman" w:cs="Times New Roman"/>
          <w:sz w:val="24"/>
          <w:szCs w:val="24"/>
        </w:rPr>
        <w:t xml:space="preserve"> </w:t>
      </w:r>
      <w:r w:rsidRPr="009E3170">
        <w:rPr>
          <w:rFonts w:ascii="Times New Roman" w:hAnsi="Times New Roman" w:cs="Times New Roman"/>
          <w:sz w:val="24"/>
          <w:szCs w:val="24"/>
        </w:rPr>
        <w:t>consists of eight regions, each occupied by one</w:t>
      </w:r>
      <w:r>
        <w:rPr>
          <w:rFonts w:ascii="Times New Roman" w:hAnsi="Times New Roman" w:cs="Times New Roman"/>
          <w:sz w:val="24"/>
          <w:szCs w:val="24"/>
        </w:rPr>
        <w:t xml:space="preserve"> constituent antenna of a specially designed</w:t>
      </w:r>
      <w:r w:rsidRPr="009E3170">
        <w:rPr>
          <w:rFonts w:ascii="Times New Roman" w:hAnsi="Times New Roman" w:cs="Times New Roman"/>
          <w:sz w:val="24"/>
          <w:szCs w:val="24"/>
        </w:rPr>
        <w:t xml:space="preserve"> eight-element set. The antennas are arranged so as to generate a</w:t>
      </w:r>
      <w:r>
        <w:rPr>
          <w:rFonts w:ascii="Times New Roman" w:hAnsi="Times New Roman" w:cs="Times New Roman"/>
          <w:sz w:val="24"/>
          <w:szCs w:val="24"/>
        </w:rPr>
        <w:t xml:space="preserve"> </w:t>
      </w:r>
      <w:r w:rsidRPr="009E3170">
        <w:rPr>
          <w:rFonts w:ascii="Times New Roman" w:hAnsi="Times New Roman" w:cs="Times New Roman"/>
          <w:sz w:val="24"/>
          <w:szCs w:val="24"/>
        </w:rPr>
        <w:t>phase shift that varies azimuthally from 0 to 2p, thus</w:t>
      </w:r>
      <w:r>
        <w:rPr>
          <w:rFonts w:ascii="Times New Roman" w:hAnsi="Times New Roman" w:cs="Times New Roman"/>
          <w:sz w:val="24"/>
          <w:szCs w:val="24"/>
        </w:rPr>
        <w:t xml:space="preserve"> </w:t>
      </w:r>
      <w:r w:rsidRPr="009E3170">
        <w:rPr>
          <w:rFonts w:ascii="Times New Roman" w:hAnsi="Times New Roman" w:cs="Times New Roman"/>
          <w:sz w:val="24"/>
          <w:szCs w:val="24"/>
        </w:rPr>
        <w:t xml:space="preserve">producing a </w:t>
      </w:r>
      <w:proofErr w:type="spellStart"/>
      <w:r w:rsidRPr="009E3170">
        <w:rPr>
          <w:rFonts w:ascii="Times New Roman" w:hAnsi="Times New Roman" w:cs="Times New Roman"/>
          <w:sz w:val="24"/>
          <w:szCs w:val="24"/>
        </w:rPr>
        <w:t>helicoidal</w:t>
      </w:r>
      <w:proofErr w:type="spellEnd"/>
      <w:r w:rsidRPr="009E3170">
        <w:rPr>
          <w:rFonts w:ascii="Times New Roman" w:hAnsi="Times New Roman" w:cs="Times New Roman"/>
          <w:sz w:val="24"/>
          <w:szCs w:val="24"/>
        </w:rPr>
        <w:t xml:space="preserve"> scattered wavefront. (B) Zoom-in</w:t>
      </w:r>
      <w:r>
        <w:rPr>
          <w:rFonts w:ascii="Times New Roman" w:hAnsi="Times New Roman" w:cs="Times New Roman"/>
          <w:sz w:val="24"/>
          <w:szCs w:val="24"/>
        </w:rPr>
        <w:t xml:space="preserve"> </w:t>
      </w:r>
      <w:r w:rsidRPr="009E3170">
        <w:rPr>
          <w:rFonts w:ascii="Times New Roman" w:hAnsi="Times New Roman" w:cs="Times New Roman"/>
          <w:sz w:val="24"/>
          <w:szCs w:val="24"/>
        </w:rPr>
        <w:t>view of the center part of (A). (C and D) Respectively,</w:t>
      </w:r>
      <w:r>
        <w:rPr>
          <w:rFonts w:ascii="Times New Roman" w:hAnsi="Times New Roman" w:cs="Times New Roman"/>
          <w:sz w:val="24"/>
          <w:szCs w:val="24"/>
        </w:rPr>
        <w:t xml:space="preserve"> </w:t>
      </w:r>
      <w:r w:rsidRPr="009E3170">
        <w:rPr>
          <w:rFonts w:ascii="Times New Roman" w:hAnsi="Times New Roman" w:cs="Times New Roman"/>
          <w:sz w:val="24"/>
          <w:szCs w:val="24"/>
        </w:rPr>
        <w:t>measured and calculated far-field intensity distributions</w:t>
      </w:r>
      <w:r>
        <w:rPr>
          <w:rFonts w:ascii="Times New Roman" w:hAnsi="Times New Roman" w:cs="Times New Roman"/>
          <w:sz w:val="24"/>
          <w:szCs w:val="24"/>
        </w:rPr>
        <w:t xml:space="preserve"> </w:t>
      </w:r>
      <w:r w:rsidRPr="009E3170">
        <w:rPr>
          <w:rFonts w:ascii="Times New Roman" w:hAnsi="Times New Roman" w:cs="Times New Roman"/>
          <w:sz w:val="24"/>
          <w:szCs w:val="24"/>
        </w:rPr>
        <w:t>of an optical vortex with topological charge one. The</w:t>
      </w:r>
      <w:r>
        <w:rPr>
          <w:rFonts w:ascii="Times New Roman" w:hAnsi="Times New Roman" w:cs="Times New Roman"/>
          <w:sz w:val="24"/>
          <w:szCs w:val="24"/>
        </w:rPr>
        <w:t xml:space="preserve"> </w:t>
      </w:r>
      <w:r w:rsidRPr="009E3170">
        <w:rPr>
          <w:rFonts w:ascii="Times New Roman" w:hAnsi="Times New Roman" w:cs="Times New Roman"/>
          <w:sz w:val="24"/>
          <w:szCs w:val="24"/>
        </w:rPr>
        <w:t>constant background in (C) is due to the thermal radiation.</w:t>
      </w:r>
      <w:r>
        <w:rPr>
          <w:rFonts w:ascii="Times New Roman" w:hAnsi="Times New Roman" w:cs="Times New Roman"/>
          <w:sz w:val="24"/>
          <w:szCs w:val="24"/>
        </w:rPr>
        <w:t xml:space="preserve"> </w:t>
      </w:r>
      <w:r w:rsidRPr="009E3170">
        <w:rPr>
          <w:rFonts w:ascii="Times New Roman" w:hAnsi="Times New Roman" w:cs="Times New Roman"/>
          <w:sz w:val="24"/>
          <w:szCs w:val="24"/>
        </w:rPr>
        <w:t>(E and F) Respectively, measured and calculated</w:t>
      </w:r>
      <w:r>
        <w:rPr>
          <w:rFonts w:ascii="Times New Roman" w:hAnsi="Times New Roman" w:cs="Times New Roman"/>
          <w:sz w:val="24"/>
          <w:szCs w:val="24"/>
        </w:rPr>
        <w:t xml:space="preserve"> </w:t>
      </w:r>
      <w:r w:rsidRPr="009E3170">
        <w:rPr>
          <w:rFonts w:ascii="Times New Roman" w:hAnsi="Times New Roman" w:cs="Times New Roman"/>
          <w:sz w:val="24"/>
          <w:szCs w:val="24"/>
        </w:rPr>
        <w:t>spiral patterns created by the interference of the</w:t>
      </w:r>
      <w:r>
        <w:rPr>
          <w:rFonts w:ascii="Times New Roman" w:hAnsi="Times New Roman" w:cs="Times New Roman"/>
          <w:sz w:val="24"/>
          <w:szCs w:val="24"/>
        </w:rPr>
        <w:t xml:space="preserve"> </w:t>
      </w:r>
      <w:r w:rsidRPr="009E3170">
        <w:rPr>
          <w:rFonts w:ascii="Times New Roman" w:hAnsi="Times New Roman" w:cs="Times New Roman"/>
          <w:sz w:val="24"/>
          <w:szCs w:val="24"/>
        </w:rPr>
        <w:t>vortex beam and a co-propagating Gaussian beam. (G</w:t>
      </w:r>
      <w:r>
        <w:rPr>
          <w:rFonts w:ascii="Times New Roman" w:hAnsi="Times New Roman" w:cs="Times New Roman"/>
          <w:sz w:val="24"/>
          <w:szCs w:val="24"/>
        </w:rPr>
        <w:t xml:space="preserve"> </w:t>
      </w:r>
      <w:r w:rsidRPr="009E3170">
        <w:rPr>
          <w:rFonts w:ascii="Times New Roman" w:hAnsi="Times New Roman" w:cs="Times New Roman"/>
          <w:sz w:val="24"/>
          <w:szCs w:val="24"/>
        </w:rPr>
        <w:t>and H) Respectively, measured and calculated interference</w:t>
      </w:r>
      <w:r>
        <w:rPr>
          <w:rFonts w:ascii="Times New Roman" w:hAnsi="Times New Roman" w:cs="Times New Roman"/>
          <w:sz w:val="24"/>
          <w:szCs w:val="24"/>
        </w:rPr>
        <w:t xml:space="preserve"> </w:t>
      </w:r>
      <w:r w:rsidRPr="009E3170">
        <w:rPr>
          <w:rFonts w:ascii="Times New Roman" w:hAnsi="Times New Roman" w:cs="Times New Roman"/>
          <w:sz w:val="24"/>
          <w:szCs w:val="24"/>
        </w:rPr>
        <w:t>patterns with a dislocated fringe created by the</w:t>
      </w:r>
      <w:r>
        <w:rPr>
          <w:rFonts w:ascii="Times New Roman" w:hAnsi="Times New Roman" w:cs="Times New Roman"/>
          <w:sz w:val="24"/>
          <w:szCs w:val="24"/>
        </w:rPr>
        <w:t xml:space="preserve"> </w:t>
      </w:r>
      <w:r w:rsidRPr="009E3170">
        <w:rPr>
          <w:rFonts w:ascii="Times New Roman" w:hAnsi="Times New Roman" w:cs="Times New Roman"/>
          <w:sz w:val="24"/>
          <w:szCs w:val="24"/>
        </w:rPr>
        <w:t>interference of the vortex beam and a Gaussian beam</w:t>
      </w:r>
      <w:r>
        <w:rPr>
          <w:rFonts w:ascii="Times New Roman" w:hAnsi="Times New Roman" w:cs="Times New Roman"/>
          <w:sz w:val="24"/>
          <w:szCs w:val="24"/>
        </w:rPr>
        <w:t xml:space="preserve"> </w:t>
      </w:r>
      <w:r w:rsidRPr="009E3170">
        <w:rPr>
          <w:rFonts w:ascii="Times New Roman" w:hAnsi="Times New Roman" w:cs="Times New Roman"/>
          <w:sz w:val="24"/>
          <w:szCs w:val="24"/>
        </w:rPr>
        <w:t>when the two are tilted with respect to each other. The</w:t>
      </w:r>
      <w:r>
        <w:rPr>
          <w:rFonts w:ascii="Times New Roman" w:hAnsi="Times New Roman" w:cs="Times New Roman"/>
          <w:sz w:val="24"/>
          <w:szCs w:val="24"/>
        </w:rPr>
        <w:t xml:space="preserve"> </w:t>
      </w:r>
      <w:r w:rsidRPr="009E3170">
        <w:rPr>
          <w:rFonts w:ascii="Times New Roman" w:hAnsi="Times New Roman" w:cs="Times New Roman"/>
          <w:sz w:val="24"/>
          <w:szCs w:val="24"/>
        </w:rPr>
        <w:t>circular border of the interference pattern in (G) arises</w:t>
      </w:r>
      <w:r>
        <w:rPr>
          <w:rFonts w:ascii="Times New Roman" w:hAnsi="Times New Roman" w:cs="Times New Roman"/>
          <w:sz w:val="24"/>
          <w:szCs w:val="24"/>
        </w:rPr>
        <w:t xml:space="preserve"> </w:t>
      </w:r>
      <w:r w:rsidRPr="009E3170">
        <w:rPr>
          <w:rFonts w:ascii="Times New Roman" w:hAnsi="Times New Roman" w:cs="Times New Roman"/>
          <w:sz w:val="24"/>
          <w:szCs w:val="24"/>
        </w:rPr>
        <w:t>from the finite aperture of the beam splitter used to</w:t>
      </w:r>
      <w:r>
        <w:rPr>
          <w:rFonts w:ascii="Times New Roman" w:hAnsi="Times New Roman" w:cs="Times New Roman"/>
          <w:sz w:val="24"/>
          <w:szCs w:val="24"/>
        </w:rPr>
        <w:t xml:space="preserve"> </w:t>
      </w:r>
      <w:r w:rsidRPr="009E3170">
        <w:rPr>
          <w:rFonts w:ascii="Times New Roman" w:hAnsi="Times New Roman" w:cs="Times New Roman"/>
          <w:sz w:val="24"/>
          <w:szCs w:val="24"/>
        </w:rPr>
        <w:t>combine the vortex and the Gaussian beams (20). The</w:t>
      </w:r>
      <w:r>
        <w:rPr>
          <w:rFonts w:ascii="Times New Roman" w:hAnsi="Times New Roman" w:cs="Times New Roman"/>
          <w:sz w:val="24"/>
          <w:szCs w:val="24"/>
        </w:rPr>
        <w:t xml:space="preserve"> </w:t>
      </w:r>
      <w:r w:rsidRPr="009E3170">
        <w:rPr>
          <w:rFonts w:ascii="Times New Roman" w:hAnsi="Times New Roman" w:cs="Times New Roman"/>
          <w:sz w:val="24"/>
          <w:szCs w:val="24"/>
        </w:rPr>
        <w:t>size of (C) and (D) is 60mmby 60mm, and that of (E)</w:t>
      </w:r>
      <w:r>
        <w:rPr>
          <w:rFonts w:ascii="Times New Roman" w:hAnsi="Times New Roman" w:cs="Times New Roman"/>
          <w:sz w:val="24"/>
          <w:szCs w:val="24"/>
        </w:rPr>
        <w:t xml:space="preserve"> </w:t>
      </w:r>
      <w:r w:rsidRPr="009E3170">
        <w:rPr>
          <w:rFonts w:ascii="Times New Roman" w:hAnsi="Times New Roman" w:cs="Times New Roman"/>
          <w:sz w:val="24"/>
          <w:szCs w:val="24"/>
        </w:rPr>
        <w:t>to (H) is 30 mm by 30 mm.</w:t>
      </w:r>
    </w:p>
    <w:p w:rsidR="003C01EB" w:rsidRDefault="003C01EB">
      <w:bookmarkStart w:id="0" w:name="_GoBack"/>
      <w:bookmarkEnd w:id="0"/>
    </w:p>
    <w:sectPr w:rsidR="003C0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21"/>
    <w:rsid w:val="00192721"/>
    <w:rsid w:val="003C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7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7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media/image1.JPG" Type="http://schemas.openxmlformats.org/officeDocument/2006/relationships/image"/><Relationship Id="rId6" Target="media/image2.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3366</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2011-11-12T15:38:00Z</dcterms:created>
  <dcterms:modified xsi:type="dcterms:W3CDTF">2011-11-12T15:38:00Z</dcterms:modified>
  <cp:revision>1</cp:revision>
</cp:coreProperties>
</file>