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07" w:rsidRPr="00441006" w:rsidRDefault="002D2207" w:rsidP="002D2207">
      <w:pPr>
        <w:spacing w:after="0" w:line="240" w:lineRule="auto"/>
        <w:jc w:val="both"/>
        <w:rPr>
          <w:rFonts w:ascii="Times New Roman" w:eastAsia="Arial" w:hAnsi="Times New Roman" w:cs="Times New Roman"/>
          <w:i/>
          <w:sz w:val="20"/>
          <w:szCs w:val="20"/>
          <w:u w:val="single"/>
        </w:rPr>
      </w:pPr>
      <w:r w:rsidRPr="00441006">
        <w:rPr>
          <w:rFonts w:ascii="Times New Roman" w:eastAsia="Arial" w:hAnsi="Times New Roman" w:cs="Times New Roman"/>
          <w:i/>
          <w:sz w:val="20"/>
          <w:szCs w:val="20"/>
          <w:u w:val="single"/>
        </w:rPr>
        <w:t>Summary description of the project objectives</w:t>
      </w:r>
      <w:bookmarkStart w:id="0" w:name="_GoBack"/>
      <w:bookmarkEnd w:id="0"/>
    </w:p>
    <w:p w:rsidR="002D2207" w:rsidRPr="00441006" w:rsidRDefault="002D2207" w:rsidP="002D2207">
      <w:pPr>
        <w:spacing w:after="0" w:line="240" w:lineRule="auto"/>
        <w:jc w:val="both"/>
        <w:rPr>
          <w:rFonts w:ascii="Times New Roman" w:eastAsia="Arial" w:hAnsi="Times New Roman" w:cs="Times New Roman"/>
          <w:bCs/>
          <w:sz w:val="20"/>
          <w:szCs w:val="20"/>
        </w:rPr>
      </w:pPr>
      <w:r w:rsidRPr="00441006">
        <w:rPr>
          <w:rFonts w:ascii="Times New Roman" w:eastAsia="Arial" w:hAnsi="Times New Roman" w:cs="Times New Roman"/>
          <w:bCs/>
          <w:sz w:val="20"/>
          <w:szCs w:val="20"/>
        </w:rPr>
        <w:t xml:space="preserve">Our research objectives are the development of sensitive, robust, and versatile sensors for nucleic acids in point-of-care or in-the-field type assays that can be used for the detection of microorganisms in third world water supplies, in food products, or in medical applications such as the bedside identification of blood borne organisms causing sepsis. The advantages of magnetic relaxation switch (MRS) methodology for point-of-care assays include its use of radiofrequency radiation rather than light (indifference to light based interferences), and its use of solution phase chemistry (no solid phase, no separation of free and bound as in ELISA's). Current state of the art methods of identifying microorganisms are typically microscopy based or </w:t>
      </w:r>
      <w:proofErr w:type="gramStart"/>
      <w:r w:rsidRPr="00441006">
        <w:rPr>
          <w:rFonts w:ascii="Times New Roman" w:eastAsia="Arial" w:hAnsi="Times New Roman" w:cs="Times New Roman"/>
          <w:bCs/>
          <w:sz w:val="20"/>
          <w:szCs w:val="20"/>
        </w:rPr>
        <w:t>culture based and are</w:t>
      </w:r>
      <w:proofErr w:type="gramEnd"/>
      <w:r w:rsidRPr="00441006">
        <w:rPr>
          <w:rFonts w:ascii="Times New Roman" w:eastAsia="Arial" w:hAnsi="Times New Roman" w:cs="Times New Roman"/>
          <w:bCs/>
          <w:sz w:val="20"/>
          <w:szCs w:val="20"/>
        </w:rPr>
        <w:t xml:space="preserve"> not readily adaptable to such point of care uses. </w:t>
      </w:r>
    </w:p>
    <w:p w:rsidR="002D2207" w:rsidRPr="00441006" w:rsidRDefault="002D2207" w:rsidP="002D2207">
      <w:pPr>
        <w:spacing w:after="0" w:line="240" w:lineRule="auto"/>
        <w:jc w:val="both"/>
        <w:rPr>
          <w:rFonts w:ascii="Times New Roman" w:eastAsia="Arial" w:hAnsi="Times New Roman" w:cs="Times New Roman"/>
          <w:i/>
          <w:iCs/>
          <w:sz w:val="20"/>
          <w:szCs w:val="20"/>
        </w:rPr>
      </w:pPr>
    </w:p>
    <w:p w:rsidR="002D2207" w:rsidRPr="00441006" w:rsidRDefault="002D2207" w:rsidP="002D2207">
      <w:pPr>
        <w:spacing w:after="0" w:line="240" w:lineRule="auto"/>
        <w:jc w:val="both"/>
        <w:rPr>
          <w:rFonts w:ascii="Times New Roman" w:eastAsia="Arial" w:hAnsi="Times New Roman" w:cs="Times New Roman"/>
          <w:i/>
          <w:iCs/>
          <w:sz w:val="20"/>
          <w:szCs w:val="20"/>
          <w:u w:val="single"/>
        </w:rPr>
      </w:pPr>
      <w:r w:rsidRPr="00441006">
        <w:rPr>
          <w:rFonts w:ascii="Times New Roman" w:eastAsia="Arial" w:hAnsi="Times New Roman" w:cs="Times New Roman"/>
          <w:i/>
          <w:iCs/>
          <w:sz w:val="20"/>
          <w:szCs w:val="20"/>
          <w:u w:val="single"/>
        </w:rPr>
        <w:t>Description of the work performed since the beginning of the project</w:t>
      </w:r>
    </w:p>
    <w:p w:rsidR="002D2207" w:rsidRPr="00441006" w:rsidRDefault="002D2207" w:rsidP="002D2207">
      <w:pPr>
        <w:spacing w:after="0" w:line="240" w:lineRule="auto"/>
        <w:jc w:val="both"/>
        <w:rPr>
          <w:rFonts w:ascii="Times New Roman" w:eastAsia="Arial" w:hAnsi="Times New Roman" w:cs="Times New Roman"/>
          <w:i/>
          <w:iCs/>
          <w:sz w:val="20"/>
          <w:szCs w:val="20"/>
        </w:rPr>
      </w:pPr>
    </w:p>
    <w:p w:rsidR="002D2207" w:rsidRPr="00441006" w:rsidRDefault="002D2207" w:rsidP="002D2207">
      <w:pPr>
        <w:spacing w:after="0" w:line="240" w:lineRule="auto"/>
        <w:jc w:val="both"/>
        <w:rPr>
          <w:rFonts w:ascii="Times New Roman" w:eastAsia="Arial" w:hAnsi="Times New Roman" w:cs="Times New Roman"/>
          <w:sz w:val="20"/>
          <w:szCs w:val="20"/>
        </w:rPr>
      </w:pPr>
      <w:r w:rsidRPr="00441006">
        <w:rPr>
          <w:rFonts w:ascii="Times New Roman" w:eastAsia="Arial" w:hAnsi="Times New Roman" w:cs="Times New Roman"/>
          <w:sz w:val="20"/>
          <w:szCs w:val="20"/>
        </w:rPr>
        <w:t xml:space="preserve">The attainment of the research objectives of this grant were divided in two phases: a) Phase I provided fundamentally new methods for the rapid detection of nucleic acids with application on microorganisms’ detection using MRS methods; b) Phase II will provide the proof of concept for application of MRS within a new </w:t>
      </w:r>
      <w:proofErr w:type="spellStart"/>
      <w:r w:rsidRPr="00441006">
        <w:rPr>
          <w:rFonts w:ascii="Times New Roman" w:eastAsia="Arial" w:hAnsi="Times New Roman" w:cs="Times New Roman"/>
          <w:sz w:val="20"/>
          <w:szCs w:val="20"/>
        </w:rPr>
        <w:t>tumoral</w:t>
      </w:r>
      <w:proofErr w:type="spellEnd"/>
      <w:r w:rsidRPr="00441006">
        <w:rPr>
          <w:rFonts w:ascii="Times New Roman" w:eastAsia="Arial" w:hAnsi="Times New Roman" w:cs="Times New Roman"/>
          <w:sz w:val="20"/>
          <w:szCs w:val="20"/>
        </w:rPr>
        <w:t xml:space="preserve"> cell lines detection </w:t>
      </w:r>
      <w:r w:rsidRPr="00441006">
        <w:rPr>
          <w:rFonts w:ascii="Times New Roman" w:eastAsia="Arial" w:hAnsi="Times New Roman" w:cs="Times New Roman"/>
          <w:i/>
          <w:sz w:val="20"/>
          <w:szCs w:val="20"/>
        </w:rPr>
        <w:t>in vitro</w:t>
      </w:r>
      <w:r w:rsidRPr="00441006">
        <w:rPr>
          <w:rFonts w:ascii="Times New Roman" w:eastAsia="Arial" w:hAnsi="Times New Roman" w:cs="Times New Roman"/>
          <w:sz w:val="20"/>
          <w:szCs w:val="20"/>
        </w:rPr>
        <w:t xml:space="preserve"> system. The proposed research is highly interdisciplinary, joining concepts of Nanoparticle synthesis, surface chemistry, </w:t>
      </w:r>
      <w:proofErr w:type="gramStart"/>
      <w:r w:rsidRPr="00441006">
        <w:rPr>
          <w:rFonts w:ascii="Times New Roman" w:eastAsia="Arial" w:hAnsi="Times New Roman" w:cs="Times New Roman"/>
          <w:sz w:val="20"/>
          <w:szCs w:val="20"/>
        </w:rPr>
        <w:t>Magnetic</w:t>
      </w:r>
      <w:proofErr w:type="gramEnd"/>
      <w:r w:rsidRPr="00441006">
        <w:rPr>
          <w:rFonts w:ascii="Times New Roman" w:eastAsia="Arial" w:hAnsi="Times New Roman" w:cs="Times New Roman"/>
          <w:sz w:val="20"/>
          <w:szCs w:val="20"/>
        </w:rPr>
        <w:t xml:space="preserve"> Resonance and nucleic acid sequences defining the family of the microorganism. In the field of detecting and quantifying nucleic acids there are two big research areas</w:t>
      </w:r>
      <w:r w:rsidRPr="00441006">
        <w:rPr>
          <w:rFonts w:ascii="Times New Roman" w:eastAsia="Arial" w:hAnsi="Times New Roman" w:cs="Times New Roman"/>
          <w:sz w:val="20"/>
          <w:szCs w:val="20"/>
          <w:vertAlign w:val="superscript"/>
        </w:rPr>
        <w:footnoteReference w:id="1"/>
      </w:r>
      <w:r w:rsidRPr="00441006">
        <w:rPr>
          <w:rFonts w:ascii="Times New Roman" w:eastAsia="Arial" w:hAnsi="Times New Roman" w:cs="Times New Roman"/>
          <w:sz w:val="20"/>
          <w:szCs w:val="20"/>
        </w:rPr>
        <w:t xml:space="preserve">: </w:t>
      </w:r>
    </w:p>
    <w:p w:rsidR="002D2207" w:rsidRPr="00441006" w:rsidRDefault="002D2207" w:rsidP="002D2207">
      <w:pPr>
        <w:spacing w:after="0" w:line="240" w:lineRule="auto"/>
        <w:jc w:val="both"/>
        <w:rPr>
          <w:rFonts w:ascii="Times New Roman" w:eastAsia="Arial" w:hAnsi="Times New Roman" w:cs="Times New Roman"/>
          <w:sz w:val="20"/>
          <w:szCs w:val="20"/>
        </w:rPr>
      </w:pPr>
      <w:r w:rsidRPr="00441006">
        <w:rPr>
          <w:rFonts w:ascii="Times New Roman" w:eastAsia="Arial" w:hAnsi="Times New Roman" w:cs="Times New Roman"/>
          <w:sz w:val="20"/>
          <w:szCs w:val="20"/>
        </w:rPr>
        <w:t xml:space="preserve">1) Non amplification methods (that include techniques like </w:t>
      </w:r>
      <w:proofErr w:type="gramStart"/>
      <w:r w:rsidRPr="00441006">
        <w:rPr>
          <w:rFonts w:ascii="Times New Roman" w:eastAsia="Arial" w:hAnsi="Times New Roman" w:cs="Times New Roman"/>
          <w:sz w:val="20"/>
          <w:szCs w:val="20"/>
        </w:rPr>
        <w:t>“ Fluorescence</w:t>
      </w:r>
      <w:proofErr w:type="gramEnd"/>
      <w:r w:rsidRPr="00441006">
        <w:rPr>
          <w:rFonts w:ascii="Times New Roman" w:eastAsia="Arial" w:hAnsi="Times New Roman" w:cs="Times New Roman"/>
          <w:sz w:val="20"/>
          <w:szCs w:val="20"/>
        </w:rPr>
        <w:t xml:space="preserve"> in situ Hybridization” or “Northern Blot”).</w:t>
      </w:r>
    </w:p>
    <w:p w:rsidR="002D2207" w:rsidRPr="00441006" w:rsidRDefault="002D2207" w:rsidP="002D2207">
      <w:pPr>
        <w:spacing w:after="0" w:line="240" w:lineRule="auto"/>
        <w:jc w:val="both"/>
        <w:rPr>
          <w:rFonts w:ascii="Times New Roman" w:eastAsia="Arial" w:hAnsi="Times New Roman" w:cs="Times New Roman"/>
          <w:sz w:val="20"/>
          <w:szCs w:val="20"/>
        </w:rPr>
      </w:pPr>
      <w:r w:rsidRPr="00441006">
        <w:rPr>
          <w:rFonts w:ascii="Times New Roman" w:eastAsia="Arial" w:hAnsi="Times New Roman" w:cs="Times New Roman"/>
          <w:sz w:val="20"/>
          <w:szCs w:val="20"/>
        </w:rPr>
        <w:t xml:space="preserve">2) Amplification based methodologies (that include techniques like “Reverse Transcription-PCR” or “Nucleic Acid Sequence-Based Amplification”). </w:t>
      </w:r>
    </w:p>
    <w:p w:rsidR="002D2207" w:rsidRPr="00441006" w:rsidRDefault="002D2207" w:rsidP="002D2207">
      <w:pPr>
        <w:spacing w:after="0" w:line="240" w:lineRule="auto"/>
        <w:jc w:val="both"/>
        <w:rPr>
          <w:rFonts w:ascii="Times New Roman" w:eastAsia="Arial" w:hAnsi="Times New Roman" w:cs="Times New Roman"/>
          <w:sz w:val="20"/>
          <w:szCs w:val="20"/>
        </w:rPr>
      </w:pPr>
      <w:r w:rsidRPr="00441006">
        <w:rPr>
          <w:rFonts w:ascii="Times New Roman" w:eastAsia="Arial" w:hAnsi="Times New Roman" w:cs="Times New Roman"/>
          <w:sz w:val="20"/>
          <w:szCs w:val="20"/>
        </w:rPr>
        <w:t>In the first period of the Phase I (2010), our approach was the identification of microorganisms based on ribosomal RNA (</w:t>
      </w:r>
      <w:proofErr w:type="spellStart"/>
      <w:r w:rsidRPr="00441006">
        <w:rPr>
          <w:rFonts w:ascii="Times New Roman" w:eastAsia="Arial" w:hAnsi="Times New Roman" w:cs="Times New Roman"/>
          <w:sz w:val="20"/>
          <w:szCs w:val="20"/>
        </w:rPr>
        <w:t>rRNA</w:t>
      </w:r>
      <w:proofErr w:type="spellEnd"/>
      <w:r w:rsidRPr="00441006">
        <w:rPr>
          <w:rFonts w:ascii="Times New Roman" w:eastAsia="Arial" w:hAnsi="Times New Roman" w:cs="Times New Roman"/>
          <w:sz w:val="20"/>
          <w:szCs w:val="20"/>
        </w:rPr>
        <w:t xml:space="preserve">) detection using a non-amplification methodology. The </w:t>
      </w:r>
      <w:proofErr w:type="spellStart"/>
      <w:r w:rsidRPr="00441006">
        <w:rPr>
          <w:rFonts w:ascii="Times New Roman" w:eastAsia="Arial" w:hAnsi="Times New Roman" w:cs="Times New Roman"/>
          <w:sz w:val="20"/>
          <w:szCs w:val="20"/>
        </w:rPr>
        <w:t>rRNA</w:t>
      </w:r>
      <w:proofErr w:type="spellEnd"/>
      <w:r w:rsidRPr="00441006">
        <w:rPr>
          <w:rFonts w:ascii="Times New Roman" w:eastAsia="Arial" w:hAnsi="Times New Roman" w:cs="Times New Roman"/>
          <w:sz w:val="20"/>
          <w:szCs w:val="20"/>
        </w:rPr>
        <w:t xml:space="preserve"> sequence were chosen considering: a) </w:t>
      </w:r>
      <w:proofErr w:type="spellStart"/>
      <w:r w:rsidRPr="00441006">
        <w:rPr>
          <w:rFonts w:ascii="Times New Roman" w:eastAsia="Arial" w:hAnsi="Times New Roman" w:cs="Times New Roman"/>
          <w:sz w:val="20"/>
          <w:szCs w:val="20"/>
        </w:rPr>
        <w:t>rRNA</w:t>
      </w:r>
      <w:proofErr w:type="spellEnd"/>
      <w:r w:rsidRPr="00441006">
        <w:rPr>
          <w:rFonts w:ascii="Times New Roman" w:eastAsia="Arial" w:hAnsi="Times New Roman" w:cs="Times New Roman"/>
          <w:sz w:val="20"/>
          <w:szCs w:val="20"/>
        </w:rPr>
        <w:t xml:space="preserve"> is present is all organisms; b) </w:t>
      </w:r>
      <w:proofErr w:type="spellStart"/>
      <w:r w:rsidRPr="00441006">
        <w:rPr>
          <w:rFonts w:ascii="Times New Roman" w:eastAsia="Arial" w:hAnsi="Times New Roman" w:cs="Times New Roman"/>
          <w:sz w:val="20"/>
          <w:szCs w:val="20"/>
        </w:rPr>
        <w:t>rRNA</w:t>
      </w:r>
      <w:proofErr w:type="spellEnd"/>
      <w:r w:rsidRPr="00441006">
        <w:rPr>
          <w:rFonts w:ascii="Times New Roman" w:eastAsia="Arial" w:hAnsi="Times New Roman" w:cs="Times New Roman"/>
          <w:sz w:val="20"/>
          <w:szCs w:val="20"/>
        </w:rPr>
        <w:t xml:space="preserve"> is the most abundant nucleic acid in bacteria; c) Can be detected without amplification methods; d) </w:t>
      </w:r>
      <w:proofErr w:type="spellStart"/>
      <w:r w:rsidRPr="00441006">
        <w:rPr>
          <w:rFonts w:ascii="Times New Roman" w:eastAsia="Arial" w:hAnsi="Times New Roman" w:cs="Times New Roman"/>
          <w:sz w:val="20"/>
          <w:szCs w:val="20"/>
        </w:rPr>
        <w:t>rRNA</w:t>
      </w:r>
      <w:proofErr w:type="spellEnd"/>
      <w:r w:rsidRPr="00441006">
        <w:rPr>
          <w:rFonts w:ascii="Times New Roman" w:eastAsia="Arial" w:hAnsi="Times New Roman" w:cs="Times New Roman"/>
          <w:sz w:val="20"/>
          <w:szCs w:val="20"/>
        </w:rPr>
        <w:t xml:space="preserve"> contain highly conserved sequences and hyper-variables sequences that allow us to design general and species-specific probes; e) Existence of free databases with specific probes targeting </w:t>
      </w:r>
      <w:proofErr w:type="spellStart"/>
      <w:r w:rsidRPr="00441006">
        <w:rPr>
          <w:rFonts w:ascii="Times New Roman" w:eastAsia="Arial" w:hAnsi="Times New Roman" w:cs="Times New Roman"/>
          <w:sz w:val="20"/>
          <w:szCs w:val="20"/>
        </w:rPr>
        <w:t>rRNA</w:t>
      </w:r>
      <w:proofErr w:type="spellEnd"/>
      <w:r w:rsidRPr="00441006">
        <w:rPr>
          <w:rFonts w:ascii="Times New Roman" w:eastAsia="Arial" w:hAnsi="Times New Roman" w:cs="Times New Roman"/>
          <w:sz w:val="20"/>
          <w:szCs w:val="20"/>
        </w:rPr>
        <w:t xml:space="preserve">. </w:t>
      </w:r>
    </w:p>
    <w:p w:rsidR="002D2207" w:rsidRPr="00441006" w:rsidRDefault="002D2207" w:rsidP="002D2207">
      <w:pPr>
        <w:spacing w:after="0" w:line="240" w:lineRule="auto"/>
        <w:jc w:val="both"/>
        <w:rPr>
          <w:rFonts w:ascii="Times New Roman" w:eastAsia="Arial" w:hAnsi="Times New Roman" w:cs="Times New Roman"/>
          <w:sz w:val="20"/>
          <w:szCs w:val="20"/>
        </w:rPr>
      </w:pPr>
      <w:r w:rsidRPr="00441006">
        <w:rPr>
          <w:rFonts w:ascii="Times New Roman" w:eastAsia="Arial" w:hAnsi="Times New Roman" w:cs="Times New Roman"/>
          <w:sz w:val="20"/>
          <w:szCs w:val="20"/>
        </w:rPr>
        <w:t>In first year of research we validated the MRS technology as a “</w:t>
      </w:r>
      <w:proofErr w:type="spellStart"/>
      <w:r w:rsidRPr="00441006">
        <w:rPr>
          <w:rFonts w:ascii="Times New Roman" w:eastAsia="Arial" w:hAnsi="Times New Roman" w:cs="Times New Roman"/>
          <w:sz w:val="20"/>
          <w:szCs w:val="20"/>
        </w:rPr>
        <w:t>Non amplification</w:t>
      </w:r>
      <w:proofErr w:type="spellEnd"/>
      <w:r w:rsidRPr="00441006">
        <w:rPr>
          <w:rFonts w:ascii="Times New Roman" w:eastAsia="Arial" w:hAnsi="Times New Roman" w:cs="Times New Roman"/>
          <w:sz w:val="20"/>
          <w:szCs w:val="20"/>
        </w:rPr>
        <w:t xml:space="preserve">” technique and our efforts were focused on the objectives 1, 2 and 3 described in the grant proposal (Part B). </w:t>
      </w:r>
    </w:p>
    <w:p w:rsidR="002D2207" w:rsidRPr="00441006" w:rsidRDefault="002D2207" w:rsidP="002D2207">
      <w:pPr>
        <w:spacing w:after="0" w:line="240" w:lineRule="auto"/>
        <w:jc w:val="both"/>
        <w:rPr>
          <w:rFonts w:ascii="Times New Roman" w:eastAsia="Arial" w:hAnsi="Times New Roman" w:cs="Times New Roman"/>
          <w:sz w:val="20"/>
          <w:szCs w:val="20"/>
        </w:rPr>
      </w:pPr>
      <w:r w:rsidRPr="00441006">
        <w:rPr>
          <w:rFonts w:ascii="Times New Roman" w:eastAsia="Arial" w:hAnsi="Times New Roman" w:cs="Times New Roman"/>
          <w:sz w:val="20"/>
          <w:szCs w:val="20"/>
        </w:rPr>
        <w:t xml:space="preserve">In the second period of Phase I (2011) our research was focused on the development of a new amplification-based methodology for ultrasensitive detection of nucleic acids. </w:t>
      </w:r>
      <w:proofErr w:type="gramStart"/>
      <w:r w:rsidRPr="00441006">
        <w:rPr>
          <w:rFonts w:ascii="Times New Roman" w:eastAsia="Arial" w:hAnsi="Times New Roman" w:cs="Times New Roman"/>
          <w:sz w:val="20"/>
          <w:szCs w:val="20"/>
        </w:rPr>
        <w:t>Firsts</w:t>
      </w:r>
      <w:proofErr w:type="gramEnd"/>
      <w:r w:rsidRPr="00441006">
        <w:rPr>
          <w:rFonts w:ascii="Times New Roman" w:eastAsia="Arial" w:hAnsi="Times New Roman" w:cs="Times New Roman"/>
          <w:sz w:val="20"/>
          <w:szCs w:val="20"/>
        </w:rPr>
        <w:t xml:space="preserve"> results showed big potential in this new area that will expand the sensibility of nucleic acids and microorganisms’ detection using the MRS technology. </w:t>
      </w:r>
    </w:p>
    <w:p w:rsidR="002D2207" w:rsidRPr="00441006" w:rsidRDefault="002D2207" w:rsidP="002D2207">
      <w:pPr>
        <w:spacing w:after="0" w:line="240" w:lineRule="auto"/>
        <w:jc w:val="both"/>
        <w:rPr>
          <w:rFonts w:ascii="Times New Roman" w:eastAsia="Arial" w:hAnsi="Times New Roman" w:cs="Times New Roman"/>
          <w:i/>
          <w:iCs/>
          <w:sz w:val="20"/>
          <w:szCs w:val="20"/>
        </w:rPr>
      </w:pPr>
    </w:p>
    <w:p w:rsidR="002D2207" w:rsidRPr="00441006" w:rsidRDefault="002D2207" w:rsidP="002D2207">
      <w:pPr>
        <w:spacing w:after="0" w:line="240" w:lineRule="auto"/>
        <w:jc w:val="both"/>
        <w:rPr>
          <w:rFonts w:ascii="Times New Roman" w:eastAsia="Arial" w:hAnsi="Times New Roman" w:cs="Times New Roman"/>
          <w:i/>
          <w:iCs/>
          <w:sz w:val="20"/>
          <w:szCs w:val="20"/>
          <w:u w:val="single"/>
        </w:rPr>
      </w:pPr>
      <w:r w:rsidRPr="00441006">
        <w:rPr>
          <w:rFonts w:ascii="Times New Roman" w:eastAsia="Arial" w:hAnsi="Times New Roman" w:cs="Times New Roman"/>
          <w:i/>
          <w:iCs/>
          <w:sz w:val="20"/>
          <w:szCs w:val="20"/>
          <w:u w:val="single"/>
        </w:rPr>
        <w:t>Description of the main results achieved so far</w:t>
      </w:r>
    </w:p>
    <w:p w:rsidR="002D2207" w:rsidRPr="00441006" w:rsidRDefault="002D2207" w:rsidP="002D2207">
      <w:pPr>
        <w:spacing w:after="0" w:line="240" w:lineRule="auto"/>
        <w:jc w:val="both"/>
        <w:rPr>
          <w:rFonts w:ascii="Times New Roman" w:eastAsia="Arial" w:hAnsi="Times New Roman" w:cs="Times New Roman"/>
          <w:iCs/>
          <w:sz w:val="20"/>
          <w:szCs w:val="20"/>
          <w:u w:val="single"/>
        </w:rPr>
      </w:pPr>
    </w:p>
    <w:p w:rsidR="002D2207" w:rsidRPr="00441006" w:rsidRDefault="002D2207" w:rsidP="002D2207">
      <w:pPr>
        <w:spacing w:after="0" w:line="240" w:lineRule="auto"/>
        <w:jc w:val="both"/>
        <w:rPr>
          <w:rFonts w:ascii="Times New Roman" w:eastAsia="Arial" w:hAnsi="Times New Roman" w:cs="Times New Roman"/>
          <w:iCs/>
          <w:sz w:val="20"/>
          <w:szCs w:val="20"/>
        </w:rPr>
      </w:pPr>
      <w:r w:rsidRPr="00441006">
        <w:rPr>
          <w:rFonts w:ascii="Times New Roman" w:eastAsia="Arial" w:hAnsi="Times New Roman" w:cs="Times New Roman"/>
          <w:iCs/>
          <w:sz w:val="20"/>
          <w:szCs w:val="20"/>
          <w:u w:val="single"/>
        </w:rPr>
        <w:t>Phase I:</w:t>
      </w:r>
      <w:r w:rsidRPr="00441006">
        <w:rPr>
          <w:rFonts w:ascii="Times New Roman" w:eastAsia="Arial" w:hAnsi="Times New Roman" w:cs="Times New Roman"/>
          <w:iCs/>
          <w:sz w:val="20"/>
          <w:szCs w:val="20"/>
        </w:rPr>
        <w:t xml:space="preserve"> The </w:t>
      </w:r>
      <w:proofErr w:type="spellStart"/>
      <w:r w:rsidRPr="00441006">
        <w:rPr>
          <w:rFonts w:ascii="Times New Roman" w:eastAsia="Arial" w:hAnsi="Times New Roman" w:cs="Times New Roman"/>
          <w:b/>
          <w:iCs/>
          <w:sz w:val="20"/>
          <w:szCs w:val="20"/>
        </w:rPr>
        <w:t>MRI_Nanobiosensor</w:t>
      </w:r>
      <w:proofErr w:type="spellEnd"/>
      <w:r w:rsidRPr="00441006">
        <w:rPr>
          <w:rFonts w:ascii="Times New Roman" w:eastAsia="Arial" w:hAnsi="Times New Roman" w:cs="Times New Roman"/>
          <w:b/>
          <w:iCs/>
          <w:sz w:val="20"/>
          <w:szCs w:val="20"/>
        </w:rPr>
        <w:t xml:space="preserve"> project</w:t>
      </w:r>
      <w:r w:rsidRPr="00441006">
        <w:rPr>
          <w:rFonts w:ascii="Times New Roman" w:eastAsia="Arial" w:hAnsi="Times New Roman" w:cs="Times New Roman"/>
          <w:iCs/>
          <w:sz w:val="20"/>
          <w:szCs w:val="20"/>
        </w:rPr>
        <w:t xml:space="preserve"> has proved for first time the application of MRS methodology for identification of </w:t>
      </w:r>
      <w:proofErr w:type="spellStart"/>
      <w:r w:rsidRPr="00441006">
        <w:rPr>
          <w:rFonts w:ascii="Times New Roman" w:eastAsia="Arial" w:hAnsi="Times New Roman" w:cs="Times New Roman"/>
          <w:iCs/>
          <w:sz w:val="20"/>
          <w:szCs w:val="20"/>
        </w:rPr>
        <w:t>rRNA</w:t>
      </w:r>
      <w:proofErr w:type="spellEnd"/>
      <w:r w:rsidRPr="00441006">
        <w:rPr>
          <w:rFonts w:ascii="Times New Roman" w:eastAsia="Arial" w:hAnsi="Times New Roman" w:cs="Times New Roman"/>
          <w:iCs/>
          <w:sz w:val="20"/>
          <w:szCs w:val="20"/>
        </w:rPr>
        <w:t xml:space="preserve"> and, hence, microorganism </w:t>
      </w:r>
      <w:proofErr w:type="gramStart"/>
      <w:r w:rsidRPr="00441006">
        <w:rPr>
          <w:rFonts w:ascii="Times New Roman" w:eastAsia="Arial" w:hAnsi="Times New Roman" w:cs="Times New Roman"/>
          <w:iCs/>
          <w:sz w:val="20"/>
          <w:szCs w:val="20"/>
        </w:rPr>
        <w:t>detection using</w:t>
      </w:r>
      <w:proofErr w:type="gramEnd"/>
      <w:r w:rsidRPr="00441006">
        <w:rPr>
          <w:rFonts w:ascii="Times New Roman" w:eastAsia="Arial" w:hAnsi="Times New Roman" w:cs="Times New Roman"/>
          <w:iCs/>
          <w:sz w:val="20"/>
          <w:szCs w:val="20"/>
        </w:rPr>
        <w:t xml:space="preserve"> a non-amplified technique.  Based on Fuchs work</w:t>
      </w:r>
      <w:r w:rsidRPr="00441006">
        <w:rPr>
          <w:rFonts w:ascii="Times New Roman" w:eastAsia="Arial" w:hAnsi="Times New Roman" w:cs="Times New Roman"/>
          <w:iCs/>
          <w:sz w:val="20"/>
          <w:szCs w:val="20"/>
          <w:vertAlign w:val="superscript"/>
        </w:rPr>
        <w:footnoteReference w:id="2"/>
      </w:r>
      <w:r w:rsidRPr="00441006">
        <w:rPr>
          <w:rFonts w:ascii="Times New Roman" w:eastAsia="Arial" w:hAnsi="Times New Roman" w:cs="Times New Roman"/>
          <w:iCs/>
          <w:sz w:val="20"/>
          <w:szCs w:val="20"/>
        </w:rPr>
        <w:t xml:space="preserve"> , we selected </w:t>
      </w:r>
      <w:proofErr w:type="gramStart"/>
      <w:r w:rsidRPr="00441006">
        <w:rPr>
          <w:rFonts w:ascii="Times New Roman" w:eastAsia="Arial" w:hAnsi="Times New Roman" w:cs="Times New Roman"/>
          <w:iCs/>
          <w:sz w:val="20"/>
          <w:szCs w:val="20"/>
        </w:rPr>
        <w:t>a</w:t>
      </w:r>
      <w:proofErr w:type="gramEnd"/>
      <w:r w:rsidRPr="00441006">
        <w:rPr>
          <w:rFonts w:ascii="Times New Roman" w:eastAsia="Arial" w:hAnsi="Times New Roman" w:cs="Times New Roman"/>
          <w:iCs/>
          <w:sz w:val="20"/>
          <w:szCs w:val="20"/>
        </w:rPr>
        <w:t xml:space="preserve"> 18-bases oligonucleotide sequence as our target molecule for the switch, the one that Fuchs identified as 100% accessible. The detection by MRS was achieved by using </w:t>
      </w:r>
      <w:proofErr w:type="spellStart"/>
      <w:r w:rsidRPr="00441006">
        <w:rPr>
          <w:rFonts w:ascii="Times New Roman" w:eastAsia="Arial" w:hAnsi="Times New Roman" w:cs="Times New Roman"/>
          <w:iCs/>
          <w:sz w:val="20"/>
          <w:szCs w:val="20"/>
        </w:rPr>
        <w:t>superparamagnetic</w:t>
      </w:r>
      <w:proofErr w:type="spellEnd"/>
      <w:r w:rsidRPr="00441006">
        <w:rPr>
          <w:rFonts w:ascii="Times New Roman" w:eastAsia="Arial" w:hAnsi="Times New Roman" w:cs="Times New Roman"/>
          <w:iCs/>
          <w:sz w:val="20"/>
          <w:szCs w:val="20"/>
        </w:rPr>
        <w:t xml:space="preserve"> nanoparticles functionalized with complementary oligonucleotides. </w:t>
      </w:r>
    </w:p>
    <w:p w:rsidR="002D2207" w:rsidRPr="00441006" w:rsidRDefault="002D2207" w:rsidP="002D2207">
      <w:pPr>
        <w:spacing w:after="0" w:line="240" w:lineRule="auto"/>
        <w:jc w:val="both"/>
        <w:rPr>
          <w:rFonts w:ascii="Times New Roman" w:eastAsia="Arial" w:hAnsi="Times New Roman" w:cs="Times New Roman"/>
          <w:sz w:val="20"/>
          <w:szCs w:val="20"/>
        </w:rPr>
      </w:pPr>
      <w:r w:rsidRPr="00441006">
        <w:rPr>
          <w:rFonts w:ascii="Times New Roman" w:eastAsia="Arial" w:hAnsi="Times New Roman" w:cs="Times New Roman"/>
          <w:iCs/>
          <w:sz w:val="20"/>
          <w:szCs w:val="20"/>
        </w:rPr>
        <w:t xml:space="preserve">The switch showed very good response with ΔT2 values over 40 </w:t>
      </w:r>
      <w:proofErr w:type="spellStart"/>
      <w:r w:rsidRPr="00441006">
        <w:rPr>
          <w:rFonts w:ascii="Times New Roman" w:eastAsia="Arial" w:hAnsi="Times New Roman" w:cs="Times New Roman"/>
          <w:iCs/>
          <w:sz w:val="20"/>
          <w:szCs w:val="20"/>
        </w:rPr>
        <w:t>ms</w:t>
      </w:r>
      <w:proofErr w:type="spellEnd"/>
      <w:r w:rsidRPr="00441006">
        <w:rPr>
          <w:rFonts w:ascii="Times New Roman" w:eastAsia="Arial" w:hAnsi="Times New Roman" w:cs="Times New Roman"/>
          <w:iCs/>
          <w:sz w:val="20"/>
          <w:szCs w:val="20"/>
        </w:rPr>
        <w:t xml:space="preserve"> (ΔT2 = /T2 initial - T2 final/) that could be tuned adjusting the initial concentration of the reactants. Incubation with non-complementary strand didn't produce any signal showing that our MRS was selective towards the oligonucleotide sequences (Fig. 1).</w:t>
      </w:r>
      <w:r w:rsidRPr="00441006">
        <w:rPr>
          <w:rFonts w:ascii="Times New Roman" w:eastAsia="Arial" w:hAnsi="Times New Roman" w:cs="Times New Roman"/>
          <w:sz w:val="20"/>
          <w:szCs w:val="20"/>
        </w:rPr>
        <w:t xml:space="preserve"> </w:t>
      </w:r>
    </w:p>
    <w:p w:rsidR="002D2207" w:rsidRPr="00441006" w:rsidRDefault="002D2207" w:rsidP="002D2207">
      <w:pPr>
        <w:spacing w:after="0" w:line="240" w:lineRule="auto"/>
        <w:jc w:val="both"/>
        <w:rPr>
          <w:rFonts w:ascii="Times New Roman" w:eastAsia="Arial" w:hAnsi="Times New Roman" w:cs="Times New Roman"/>
          <w:iCs/>
          <w:sz w:val="20"/>
          <w:szCs w:val="20"/>
        </w:rPr>
      </w:pPr>
    </w:p>
    <w:p w:rsidR="002D2207" w:rsidRPr="00441006" w:rsidRDefault="002D2207" w:rsidP="002D2207">
      <w:pPr>
        <w:spacing w:after="0" w:line="240" w:lineRule="auto"/>
        <w:jc w:val="both"/>
        <w:rPr>
          <w:rFonts w:ascii="Times New Roman" w:eastAsia="Arial" w:hAnsi="Times New Roman" w:cs="Times New Roman"/>
          <w:iCs/>
          <w:sz w:val="20"/>
          <w:szCs w:val="20"/>
        </w:rPr>
      </w:pPr>
      <w:r w:rsidRPr="00441006">
        <w:rPr>
          <w:rFonts w:ascii="Times New Roman" w:eastAsia="Arial" w:hAnsi="Times New Roman" w:cs="Times New Roman"/>
          <w:iCs/>
          <w:noProof/>
          <w:sz w:val="20"/>
          <w:szCs w:val="20"/>
          <w:lang w:val="es-ES" w:eastAsia="es-ES"/>
        </w:rPr>
        <w:lastRenderedPageBreak/>
        <mc:AlternateContent>
          <mc:Choice Requires="wps">
            <w:drawing>
              <wp:anchor distT="0" distB="0" distL="114300" distR="114300" simplePos="0" relativeHeight="251659264" behindDoc="0" locked="0" layoutInCell="1" allowOverlap="1" wp14:anchorId="071DE6C0" wp14:editId="212A1205">
                <wp:simplePos x="0" y="0"/>
                <wp:positionH relativeFrom="column">
                  <wp:posOffset>69850</wp:posOffset>
                </wp:positionH>
                <wp:positionV relativeFrom="paragraph">
                  <wp:posOffset>-190500</wp:posOffset>
                </wp:positionV>
                <wp:extent cx="2857500" cy="2171700"/>
                <wp:effectExtent l="0" t="0" r="0" b="12700"/>
                <wp:wrapSquare wrapText="bothSides"/>
                <wp:docPr id="459" name="Text Box 459"/>
                <wp:cNvGraphicFramePr/>
                <a:graphic xmlns:a="http://schemas.openxmlformats.org/drawingml/2006/main">
                  <a:graphicData uri="http://schemas.microsoft.com/office/word/2010/wordprocessingShape">
                    <wps:wsp>
                      <wps:cNvSpPr txBox="1"/>
                      <wps:spPr>
                        <a:xfrm>
                          <a:off x="0" y="0"/>
                          <a:ext cx="2857500" cy="2171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2207" w:rsidRDefault="002D2207" w:rsidP="002D2207">
                            <w:r>
                              <w:rPr>
                                <w:noProof/>
                                <w:lang w:val="es-ES" w:eastAsia="es-ES"/>
                              </w:rPr>
                              <w:drawing>
                                <wp:inline distT="0" distB="0" distL="0" distR="0" wp14:anchorId="6801943C" wp14:editId="1FA0BACF">
                                  <wp:extent cx="2895600" cy="1327150"/>
                                  <wp:effectExtent l="0" t="0" r="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5032" t="8734" r="5710" b="13476"/>
                                          <a:stretch/>
                                        </pic:blipFill>
                                        <pic:spPr bwMode="auto">
                                          <a:xfrm>
                                            <a:off x="0" y="0"/>
                                            <a:ext cx="2896234" cy="1327441"/>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rsidR="002D2207" w:rsidRPr="00E04FB7" w:rsidRDefault="002D2207" w:rsidP="002D2207">
                            <w:pPr>
                              <w:jc w:val="both"/>
                              <w:rPr>
                                <w:rFonts w:ascii="Times New Roman" w:eastAsia="Arial" w:hAnsi="Times New Roman" w:cs="Times New Roman"/>
                                <w:color w:val="000000"/>
                                <w:sz w:val="16"/>
                                <w:szCs w:val="16"/>
                              </w:rPr>
                            </w:pPr>
                            <w:proofErr w:type="gramStart"/>
                            <w:r>
                              <w:rPr>
                                <w:rFonts w:ascii="Times New Roman" w:eastAsia="Arial" w:hAnsi="Times New Roman" w:cs="Times New Roman"/>
                                <w:b/>
                                <w:bCs/>
                                <w:color w:val="000000"/>
                                <w:sz w:val="16"/>
                                <w:szCs w:val="16"/>
                              </w:rPr>
                              <w:t>Figure 1</w:t>
                            </w:r>
                            <w:r w:rsidRPr="00E04FB7">
                              <w:rPr>
                                <w:rFonts w:ascii="Times New Roman" w:eastAsia="Arial" w:hAnsi="Times New Roman" w:cs="Times New Roman"/>
                                <w:b/>
                                <w:bCs/>
                                <w:color w:val="000000"/>
                                <w:sz w:val="16"/>
                                <w:szCs w:val="16"/>
                              </w:rPr>
                              <w:t>.</w:t>
                            </w:r>
                            <w:proofErr w:type="gramEnd"/>
                            <w:r w:rsidRPr="00E04FB7">
                              <w:rPr>
                                <w:rFonts w:ascii="Times New Roman" w:eastAsia="Arial" w:hAnsi="Times New Roman" w:cs="Times New Roman"/>
                                <w:color w:val="000000"/>
                                <w:sz w:val="16"/>
                                <w:szCs w:val="16"/>
                              </w:rPr>
                              <w:t xml:space="preserve"> </w:t>
                            </w:r>
                            <w:proofErr w:type="gramStart"/>
                            <w:r w:rsidRPr="00E04FB7">
                              <w:rPr>
                                <w:rFonts w:ascii="Times New Roman" w:eastAsia="Arial" w:hAnsi="Times New Roman" w:cs="Times New Roman"/>
                                <w:color w:val="000000"/>
                                <w:sz w:val="16"/>
                                <w:szCs w:val="16"/>
                              </w:rPr>
                              <w:t>Selectivity study of the MRS with non-complementary strands.</w:t>
                            </w:r>
                            <w:proofErr w:type="gramEnd"/>
                            <w:r w:rsidRPr="00E04FB7">
                              <w:rPr>
                                <w:rFonts w:ascii="Times New Roman" w:eastAsia="Arial" w:hAnsi="Times New Roman" w:cs="Times New Roman"/>
                                <w:color w:val="000000"/>
                                <w:sz w:val="16"/>
                                <w:szCs w:val="16"/>
                              </w:rPr>
                              <w:t xml:space="preserve"> In this conditions clustering of the nanoparticles produced a ΔT2=28ms. No clustering was observed with the non-complementary strand.</w:t>
                            </w:r>
                          </w:p>
                          <w:p w:rsidR="002D2207" w:rsidRDefault="002D2207" w:rsidP="002D22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9" o:spid="_x0000_s1026" type="#_x0000_t202" style="position:absolute;left:0;text-align:left;margin-left:5.5pt;margin-top:-15pt;width:22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s2rAIAAKgFAAAOAAAAZHJzL2Uyb0RvYy54bWysVE1v2zAMvQ/YfxB0T20HTtMY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" filled="f" stroked="f">
                <v:textbox>
                  <w:txbxContent>
                    <w:p w:rsidR="002D2207" w:rsidRDefault="002D2207" w:rsidP="002D2207">
                      <w:r>
                        <w:rPr>
                          <w:noProof/>
                          <w:lang w:val="es-ES" w:eastAsia="es-ES"/>
                        </w:rPr>
                        <w:drawing>
                          <wp:inline distT="0" distB="0" distL="0" distR="0" wp14:anchorId="6801943C" wp14:editId="1FA0BACF">
                            <wp:extent cx="2895600" cy="1327150"/>
                            <wp:effectExtent l="0" t="0" r="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5032" t="8734" r="5710" b="13476"/>
                                    <a:stretch/>
                                  </pic:blipFill>
                                  <pic:spPr bwMode="auto">
                                    <a:xfrm>
                                      <a:off x="0" y="0"/>
                                      <a:ext cx="2896234" cy="1327441"/>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rsidR="002D2207" w:rsidRPr="00E04FB7" w:rsidRDefault="002D2207" w:rsidP="002D2207">
                      <w:pPr>
                        <w:jc w:val="both"/>
                        <w:rPr>
                          <w:rFonts w:ascii="Times New Roman" w:eastAsia="Arial" w:hAnsi="Times New Roman" w:cs="Times New Roman"/>
                          <w:color w:val="000000"/>
                          <w:sz w:val="16"/>
                          <w:szCs w:val="16"/>
                        </w:rPr>
                      </w:pPr>
                      <w:proofErr w:type="gramStart"/>
                      <w:r>
                        <w:rPr>
                          <w:rFonts w:ascii="Times New Roman" w:eastAsia="Arial" w:hAnsi="Times New Roman" w:cs="Times New Roman"/>
                          <w:b/>
                          <w:bCs/>
                          <w:color w:val="000000"/>
                          <w:sz w:val="16"/>
                          <w:szCs w:val="16"/>
                        </w:rPr>
                        <w:t>Figure 1</w:t>
                      </w:r>
                      <w:r w:rsidRPr="00E04FB7">
                        <w:rPr>
                          <w:rFonts w:ascii="Times New Roman" w:eastAsia="Arial" w:hAnsi="Times New Roman" w:cs="Times New Roman"/>
                          <w:b/>
                          <w:bCs/>
                          <w:color w:val="000000"/>
                          <w:sz w:val="16"/>
                          <w:szCs w:val="16"/>
                        </w:rPr>
                        <w:t>.</w:t>
                      </w:r>
                      <w:proofErr w:type="gramEnd"/>
                      <w:r w:rsidRPr="00E04FB7">
                        <w:rPr>
                          <w:rFonts w:ascii="Times New Roman" w:eastAsia="Arial" w:hAnsi="Times New Roman" w:cs="Times New Roman"/>
                          <w:color w:val="000000"/>
                          <w:sz w:val="16"/>
                          <w:szCs w:val="16"/>
                        </w:rPr>
                        <w:t xml:space="preserve"> </w:t>
                      </w:r>
                      <w:proofErr w:type="gramStart"/>
                      <w:r w:rsidRPr="00E04FB7">
                        <w:rPr>
                          <w:rFonts w:ascii="Times New Roman" w:eastAsia="Arial" w:hAnsi="Times New Roman" w:cs="Times New Roman"/>
                          <w:color w:val="000000"/>
                          <w:sz w:val="16"/>
                          <w:szCs w:val="16"/>
                        </w:rPr>
                        <w:t>Selectivity study of the MRS with non-complementary strands.</w:t>
                      </w:r>
                      <w:proofErr w:type="gramEnd"/>
                      <w:r w:rsidRPr="00E04FB7">
                        <w:rPr>
                          <w:rFonts w:ascii="Times New Roman" w:eastAsia="Arial" w:hAnsi="Times New Roman" w:cs="Times New Roman"/>
                          <w:color w:val="000000"/>
                          <w:sz w:val="16"/>
                          <w:szCs w:val="16"/>
                        </w:rPr>
                        <w:t xml:space="preserve"> In this conditions clustering of the nanoparticles produced a ΔT2=28ms. No clustering was observed with the non-complementary strand.</w:t>
                      </w:r>
                    </w:p>
                    <w:p w:rsidR="002D2207" w:rsidRDefault="002D2207" w:rsidP="002D2207"/>
                  </w:txbxContent>
                </v:textbox>
                <w10:wrap type="square"/>
              </v:shape>
            </w:pict>
          </mc:Fallback>
        </mc:AlternateContent>
      </w:r>
      <w:r w:rsidRPr="00441006">
        <w:rPr>
          <w:rFonts w:ascii="Times New Roman" w:eastAsia="Arial" w:hAnsi="Times New Roman" w:cs="Times New Roman"/>
          <w:iCs/>
          <w:noProof/>
          <w:sz w:val="20"/>
          <w:szCs w:val="20"/>
          <w:lang w:val="es-ES" w:eastAsia="es-ES"/>
        </w:rPr>
        <mc:AlternateContent>
          <mc:Choice Requires="wps">
            <w:drawing>
              <wp:anchor distT="0" distB="0" distL="114300" distR="114300" simplePos="0" relativeHeight="251660288" behindDoc="0" locked="0" layoutInCell="1" allowOverlap="1" wp14:anchorId="6601FB1E" wp14:editId="750B9BAA">
                <wp:simplePos x="0" y="0"/>
                <wp:positionH relativeFrom="column">
                  <wp:posOffset>3003550</wp:posOffset>
                </wp:positionH>
                <wp:positionV relativeFrom="paragraph">
                  <wp:posOffset>-342900</wp:posOffset>
                </wp:positionV>
                <wp:extent cx="2565400" cy="2286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654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2207" w:rsidRDefault="002D2207" w:rsidP="002D2207">
                            <w:r>
                              <w:rPr>
                                <w:noProof/>
                                <w:lang w:val="es-ES" w:eastAsia="es-ES"/>
                              </w:rPr>
                              <w:drawing>
                                <wp:inline distT="0" distB="0" distL="0" distR="0" wp14:anchorId="6452CD25" wp14:editId="5794E1E0">
                                  <wp:extent cx="2349500" cy="14779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900" cy="1478162"/>
                                          </a:xfrm>
                                          <a:prstGeom prst="rect">
                                            <a:avLst/>
                                          </a:prstGeom>
                                          <a:solidFill>
                                            <a:srgbClr val="FFFFFF"/>
                                          </a:solidFill>
                                          <a:ln>
                                            <a:noFill/>
                                          </a:ln>
                                        </pic:spPr>
                                      </pic:pic>
                                    </a:graphicData>
                                  </a:graphic>
                                </wp:inline>
                              </w:drawing>
                            </w:r>
                          </w:p>
                          <w:p w:rsidR="002D2207" w:rsidRPr="00C722B1" w:rsidRDefault="002D2207" w:rsidP="002D2207">
                            <w:pPr>
                              <w:jc w:val="both"/>
                              <w:rPr>
                                <w:rFonts w:ascii="Times New Roman" w:eastAsia="Arial" w:hAnsi="Times New Roman" w:cs="Times New Roman"/>
                                <w:color w:val="000000"/>
                                <w:sz w:val="16"/>
                                <w:szCs w:val="16"/>
                              </w:rPr>
                            </w:pPr>
                            <w:proofErr w:type="gramStart"/>
                            <w:r>
                              <w:rPr>
                                <w:rFonts w:ascii="Times New Roman" w:eastAsia="Arial" w:hAnsi="Times New Roman" w:cs="Times New Roman"/>
                                <w:b/>
                                <w:bCs/>
                                <w:color w:val="000000"/>
                                <w:sz w:val="16"/>
                                <w:szCs w:val="16"/>
                              </w:rPr>
                              <w:t>Figure 2</w:t>
                            </w:r>
                            <w:r w:rsidRPr="00C722B1">
                              <w:rPr>
                                <w:rFonts w:ascii="Times New Roman" w:eastAsia="Arial" w:hAnsi="Times New Roman" w:cs="Times New Roman"/>
                                <w:b/>
                                <w:bCs/>
                                <w:color w:val="000000"/>
                                <w:sz w:val="16"/>
                                <w:szCs w:val="16"/>
                              </w:rPr>
                              <w:t>.</w:t>
                            </w:r>
                            <w:proofErr w:type="gramEnd"/>
                            <w:r w:rsidRPr="00C722B1">
                              <w:rPr>
                                <w:rFonts w:ascii="Times New Roman" w:eastAsia="Arial" w:hAnsi="Times New Roman" w:cs="Times New Roman"/>
                                <w:color w:val="000000"/>
                                <w:sz w:val="16"/>
                                <w:szCs w:val="16"/>
                              </w:rPr>
                              <w:t xml:space="preserve"> </w:t>
                            </w:r>
                            <w:proofErr w:type="gramStart"/>
                            <w:r w:rsidRPr="00C722B1">
                              <w:rPr>
                                <w:rFonts w:ascii="Times New Roman" w:eastAsia="Arial" w:hAnsi="Times New Roman" w:cs="Times New Roman"/>
                                <w:color w:val="000000"/>
                                <w:sz w:val="16"/>
                                <w:szCs w:val="16"/>
                              </w:rPr>
                              <w:t xml:space="preserve">Magnetic Field Enhanced Target Aggregation experiment with non-complementary </w:t>
                            </w:r>
                            <w:proofErr w:type="spellStart"/>
                            <w:r w:rsidRPr="00C722B1">
                              <w:rPr>
                                <w:rFonts w:ascii="Times New Roman" w:eastAsia="Arial" w:hAnsi="Times New Roman" w:cs="Times New Roman"/>
                                <w:color w:val="000000"/>
                                <w:sz w:val="16"/>
                                <w:szCs w:val="16"/>
                              </w:rPr>
                              <w:t>rRNA</w:t>
                            </w:r>
                            <w:proofErr w:type="spellEnd"/>
                            <w:r w:rsidRPr="00C722B1">
                              <w:rPr>
                                <w:rFonts w:ascii="Times New Roman" w:eastAsia="Arial" w:hAnsi="Times New Roman" w:cs="Times New Roman"/>
                                <w:color w:val="000000"/>
                                <w:sz w:val="16"/>
                                <w:szCs w:val="16"/>
                              </w:rPr>
                              <w:t xml:space="preserve"> strand and with the complementary strand.</w:t>
                            </w:r>
                            <w:proofErr w:type="gramEnd"/>
                            <w:r w:rsidRPr="00C722B1">
                              <w:rPr>
                                <w:rFonts w:ascii="Times New Roman" w:eastAsia="Arial" w:hAnsi="Times New Roman" w:cs="Times New Roman"/>
                                <w:color w:val="000000"/>
                                <w:sz w:val="16"/>
                                <w:szCs w:val="16"/>
                              </w:rPr>
                              <w:t xml:space="preserve"> Magnetic clustering enhances MRS signals. </w:t>
                            </w:r>
                          </w:p>
                          <w:p w:rsidR="002D2207" w:rsidRDefault="002D2207" w:rsidP="002D22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36.5pt;margin-top:-27pt;width:202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" filled="f" stroked="f">
                <v:textbox>
                  <w:txbxContent>
                    <w:p w:rsidR="002D2207" w:rsidRDefault="002D2207" w:rsidP="002D2207">
                      <w:r>
                        <w:rPr>
                          <w:noProof/>
                          <w:lang w:val="es-ES" w:eastAsia="es-ES"/>
                        </w:rPr>
                        <w:drawing>
                          <wp:inline distT="0" distB="0" distL="0" distR="0" wp14:anchorId="6452CD25" wp14:editId="5794E1E0">
                            <wp:extent cx="2349500" cy="14779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900" cy="1478162"/>
                                    </a:xfrm>
                                    <a:prstGeom prst="rect">
                                      <a:avLst/>
                                    </a:prstGeom>
                                    <a:solidFill>
                                      <a:srgbClr val="FFFFFF"/>
                                    </a:solidFill>
                                    <a:ln>
                                      <a:noFill/>
                                    </a:ln>
                                  </pic:spPr>
                                </pic:pic>
                              </a:graphicData>
                            </a:graphic>
                          </wp:inline>
                        </w:drawing>
                      </w:r>
                    </w:p>
                    <w:p w:rsidR="002D2207" w:rsidRPr="00C722B1" w:rsidRDefault="002D2207" w:rsidP="002D2207">
                      <w:pPr>
                        <w:jc w:val="both"/>
                        <w:rPr>
                          <w:rFonts w:ascii="Times New Roman" w:eastAsia="Arial" w:hAnsi="Times New Roman" w:cs="Times New Roman"/>
                          <w:color w:val="000000"/>
                          <w:sz w:val="16"/>
                          <w:szCs w:val="16"/>
                        </w:rPr>
                      </w:pPr>
                      <w:proofErr w:type="gramStart"/>
                      <w:r>
                        <w:rPr>
                          <w:rFonts w:ascii="Times New Roman" w:eastAsia="Arial" w:hAnsi="Times New Roman" w:cs="Times New Roman"/>
                          <w:b/>
                          <w:bCs/>
                          <w:color w:val="000000"/>
                          <w:sz w:val="16"/>
                          <w:szCs w:val="16"/>
                        </w:rPr>
                        <w:t>Figure 2</w:t>
                      </w:r>
                      <w:r w:rsidRPr="00C722B1">
                        <w:rPr>
                          <w:rFonts w:ascii="Times New Roman" w:eastAsia="Arial" w:hAnsi="Times New Roman" w:cs="Times New Roman"/>
                          <w:b/>
                          <w:bCs/>
                          <w:color w:val="000000"/>
                          <w:sz w:val="16"/>
                          <w:szCs w:val="16"/>
                        </w:rPr>
                        <w:t>.</w:t>
                      </w:r>
                      <w:proofErr w:type="gramEnd"/>
                      <w:r w:rsidRPr="00C722B1">
                        <w:rPr>
                          <w:rFonts w:ascii="Times New Roman" w:eastAsia="Arial" w:hAnsi="Times New Roman" w:cs="Times New Roman"/>
                          <w:color w:val="000000"/>
                          <w:sz w:val="16"/>
                          <w:szCs w:val="16"/>
                        </w:rPr>
                        <w:t xml:space="preserve"> </w:t>
                      </w:r>
                      <w:proofErr w:type="gramStart"/>
                      <w:r w:rsidRPr="00C722B1">
                        <w:rPr>
                          <w:rFonts w:ascii="Times New Roman" w:eastAsia="Arial" w:hAnsi="Times New Roman" w:cs="Times New Roman"/>
                          <w:color w:val="000000"/>
                          <w:sz w:val="16"/>
                          <w:szCs w:val="16"/>
                        </w:rPr>
                        <w:t xml:space="preserve">Magnetic Field Enhanced Target Aggregation experiment with non-complementary </w:t>
                      </w:r>
                      <w:proofErr w:type="spellStart"/>
                      <w:r w:rsidRPr="00C722B1">
                        <w:rPr>
                          <w:rFonts w:ascii="Times New Roman" w:eastAsia="Arial" w:hAnsi="Times New Roman" w:cs="Times New Roman"/>
                          <w:color w:val="000000"/>
                          <w:sz w:val="16"/>
                          <w:szCs w:val="16"/>
                        </w:rPr>
                        <w:t>rRNA</w:t>
                      </w:r>
                      <w:proofErr w:type="spellEnd"/>
                      <w:r w:rsidRPr="00C722B1">
                        <w:rPr>
                          <w:rFonts w:ascii="Times New Roman" w:eastAsia="Arial" w:hAnsi="Times New Roman" w:cs="Times New Roman"/>
                          <w:color w:val="000000"/>
                          <w:sz w:val="16"/>
                          <w:szCs w:val="16"/>
                        </w:rPr>
                        <w:t xml:space="preserve"> strand and with the complementary strand.</w:t>
                      </w:r>
                      <w:proofErr w:type="gramEnd"/>
                      <w:r w:rsidRPr="00C722B1">
                        <w:rPr>
                          <w:rFonts w:ascii="Times New Roman" w:eastAsia="Arial" w:hAnsi="Times New Roman" w:cs="Times New Roman"/>
                          <w:color w:val="000000"/>
                          <w:sz w:val="16"/>
                          <w:szCs w:val="16"/>
                        </w:rPr>
                        <w:t xml:space="preserve"> Magnetic clustering enhances MRS signals. </w:t>
                      </w:r>
                    </w:p>
                    <w:p w:rsidR="002D2207" w:rsidRDefault="002D2207" w:rsidP="002D2207"/>
                  </w:txbxContent>
                </v:textbox>
                <w10:wrap type="square"/>
              </v:shape>
            </w:pict>
          </mc:Fallback>
        </mc:AlternateContent>
      </w:r>
    </w:p>
    <w:p w:rsidR="002D2207" w:rsidRPr="00441006" w:rsidRDefault="002D2207" w:rsidP="002D2207">
      <w:pPr>
        <w:spacing w:after="0" w:line="240" w:lineRule="auto"/>
        <w:jc w:val="both"/>
        <w:rPr>
          <w:rFonts w:ascii="Times New Roman" w:eastAsia="Arial" w:hAnsi="Times New Roman" w:cs="Times New Roman"/>
          <w:iCs/>
          <w:sz w:val="20"/>
          <w:szCs w:val="20"/>
        </w:rPr>
      </w:pPr>
      <w:r w:rsidRPr="00441006">
        <w:rPr>
          <w:rFonts w:ascii="Times New Roman" w:eastAsia="Arial" w:hAnsi="Times New Roman" w:cs="Times New Roman"/>
          <w:iCs/>
          <w:sz w:val="20"/>
          <w:szCs w:val="20"/>
        </w:rPr>
        <w:t>Applying the Magnetic Field Enhanced Target Aggregation technique to our switch (Fig. 2) the sensitivity was increased nearly a double when applied sequentially to normal MRS technique. It was also discovered that the MRS system was extremely sensitive to buffer changes and both</w:t>
      </w:r>
      <w:proofErr w:type="gramStart"/>
      <w:r w:rsidRPr="00441006">
        <w:rPr>
          <w:rFonts w:ascii="Times New Roman" w:eastAsia="Arial" w:hAnsi="Times New Roman" w:cs="Times New Roman"/>
          <w:iCs/>
          <w:sz w:val="20"/>
          <w:szCs w:val="20"/>
        </w:rPr>
        <w:t>,  ΔT2</w:t>
      </w:r>
      <w:proofErr w:type="gramEnd"/>
      <w:r w:rsidRPr="00441006">
        <w:rPr>
          <w:rFonts w:ascii="Times New Roman" w:eastAsia="Arial" w:hAnsi="Times New Roman" w:cs="Times New Roman"/>
          <w:iCs/>
          <w:sz w:val="20"/>
          <w:szCs w:val="20"/>
        </w:rPr>
        <w:t xml:space="preserve"> values and selectivity were dramatically affected when we moved to other buffers.</w:t>
      </w:r>
    </w:p>
    <w:p w:rsidR="002D2207" w:rsidRPr="00441006" w:rsidRDefault="002D2207" w:rsidP="002D2207">
      <w:pPr>
        <w:spacing w:after="0" w:line="240" w:lineRule="auto"/>
        <w:jc w:val="both"/>
        <w:rPr>
          <w:rFonts w:ascii="Times New Roman" w:eastAsia="Arial" w:hAnsi="Times New Roman" w:cs="Times New Roman"/>
          <w:iCs/>
          <w:sz w:val="20"/>
          <w:szCs w:val="20"/>
        </w:rPr>
      </w:pPr>
      <w:proofErr w:type="spellStart"/>
      <w:r w:rsidRPr="00441006">
        <w:rPr>
          <w:rFonts w:ascii="Times New Roman" w:eastAsia="Arial" w:hAnsi="Times New Roman" w:cs="Times New Roman"/>
          <w:b/>
          <w:iCs/>
          <w:sz w:val="20"/>
          <w:szCs w:val="20"/>
        </w:rPr>
        <w:t>MRI_Nanobiosensor</w:t>
      </w:r>
      <w:proofErr w:type="spellEnd"/>
      <w:r w:rsidRPr="00441006">
        <w:rPr>
          <w:rFonts w:ascii="Times New Roman" w:eastAsia="Arial" w:hAnsi="Times New Roman" w:cs="Times New Roman"/>
          <w:b/>
          <w:iCs/>
          <w:sz w:val="20"/>
          <w:szCs w:val="20"/>
        </w:rPr>
        <w:t xml:space="preserve"> project</w:t>
      </w:r>
      <w:r w:rsidRPr="00441006">
        <w:rPr>
          <w:rFonts w:ascii="Times New Roman" w:eastAsia="Arial" w:hAnsi="Times New Roman" w:cs="Times New Roman"/>
          <w:iCs/>
          <w:sz w:val="20"/>
          <w:szCs w:val="20"/>
        </w:rPr>
        <w:t xml:space="preserve"> have also bridged the gap for a new ultrasensitive MR sensor of nucleic acids in amplification methodologies (PCR, </w:t>
      </w:r>
      <w:proofErr w:type="spellStart"/>
      <w:r w:rsidRPr="00441006">
        <w:rPr>
          <w:rFonts w:ascii="Times New Roman" w:eastAsia="Arial" w:hAnsi="Times New Roman" w:cs="Times New Roman"/>
          <w:iCs/>
          <w:sz w:val="20"/>
          <w:szCs w:val="20"/>
        </w:rPr>
        <w:t>rt</w:t>
      </w:r>
      <w:proofErr w:type="spellEnd"/>
      <w:r w:rsidRPr="00441006">
        <w:rPr>
          <w:rFonts w:ascii="Times New Roman" w:eastAsia="Arial" w:hAnsi="Times New Roman" w:cs="Times New Roman"/>
          <w:iCs/>
          <w:sz w:val="20"/>
          <w:szCs w:val="20"/>
        </w:rPr>
        <w:t xml:space="preserve">-PCR, etc.) with a wide range of applications in molecular biology and biochemistry. </w:t>
      </w:r>
    </w:p>
    <w:p w:rsidR="002D2207" w:rsidRPr="00441006" w:rsidRDefault="002D2207" w:rsidP="002D2207">
      <w:pPr>
        <w:spacing w:after="0" w:line="240" w:lineRule="auto"/>
        <w:jc w:val="both"/>
        <w:rPr>
          <w:rFonts w:ascii="Times New Roman" w:eastAsia="Arial" w:hAnsi="Times New Roman" w:cs="Times New Roman"/>
          <w:iCs/>
          <w:sz w:val="20"/>
          <w:szCs w:val="20"/>
        </w:rPr>
      </w:pPr>
      <w:r w:rsidRPr="00441006">
        <w:rPr>
          <w:rFonts w:ascii="Times New Roman" w:eastAsia="Arial" w:hAnsi="Times New Roman" w:cs="Times New Roman"/>
          <w:iCs/>
          <w:sz w:val="20"/>
          <w:szCs w:val="20"/>
        </w:rPr>
        <w:t xml:space="preserve">The need for sequence independent PCR detection methods has led to the search for </w:t>
      </w:r>
      <w:proofErr w:type="spellStart"/>
      <w:r w:rsidRPr="00441006">
        <w:rPr>
          <w:rFonts w:ascii="Times New Roman" w:eastAsia="Arial" w:hAnsi="Times New Roman" w:cs="Times New Roman"/>
          <w:iCs/>
          <w:sz w:val="20"/>
          <w:szCs w:val="20"/>
        </w:rPr>
        <w:t>fluorochromes</w:t>
      </w:r>
      <w:proofErr w:type="spellEnd"/>
      <w:r w:rsidRPr="00441006">
        <w:rPr>
          <w:rFonts w:ascii="Times New Roman" w:eastAsia="Arial" w:hAnsi="Times New Roman" w:cs="Times New Roman"/>
          <w:iCs/>
          <w:sz w:val="20"/>
          <w:szCs w:val="20"/>
        </w:rPr>
        <w:t xml:space="preserve"> which bind to </w:t>
      </w:r>
      <w:proofErr w:type="spellStart"/>
      <w:r w:rsidRPr="00441006">
        <w:rPr>
          <w:rFonts w:ascii="Times New Roman" w:eastAsia="Arial" w:hAnsi="Times New Roman" w:cs="Times New Roman"/>
          <w:iCs/>
          <w:sz w:val="20"/>
          <w:szCs w:val="20"/>
        </w:rPr>
        <w:t>dsDNA</w:t>
      </w:r>
      <w:proofErr w:type="spellEnd"/>
      <w:r w:rsidRPr="00441006">
        <w:rPr>
          <w:rFonts w:ascii="Times New Roman" w:eastAsia="Arial" w:hAnsi="Times New Roman" w:cs="Times New Roman"/>
          <w:iCs/>
          <w:sz w:val="20"/>
          <w:szCs w:val="20"/>
        </w:rPr>
        <w:t xml:space="preserve"> tightly, with ever greater increases in fluorescence upon binding. Our approximation to this problem has been the attachment of a </w:t>
      </w:r>
      <w:proofErr w:type="spellStart"/>
      <w:r w:rsidRPr="00441006">
        <w:rPr>
          <w:rFonts w:ascii="Times New Roman" w:eastAsia="Arial" w:hAnsi="Times New Roman" w:cs="Times New Roman"/>
          <w:iCs/>
          <w:sz w:val="20"/>
          <w:szCs w:val="20"/>
        </w:rPr>
        <w:t>fluorochrome</w:t>
      </w:r>
      <w:proofErr w:type="spellEnd"/>
      <w:r w:rsidRPr="00441006">
        <w:rPr>
          <w:rFonts w:ascii="Times New Roman" w:eastAsia="Arial" w:hAnsi="Times New Roman" w:cs="Times New Roman"/>
          <w:iCs/>
          <w:sz w:val="20"/>
          <w:szCs w:val="20"/>
        </w:rPr>
        <w:t xml:space="preserve"> to the surface of a </w:t>
      </w:r>
      <w:proofErr w:type="spellStart"/>
      <w:r w:rsidRPr="00441006">
        <w:rPr>
          <w:rFonts w:ascii="Times New Roman" w:eastAsia="Arial" w:hAnsi="Times New Roman" w:cs="Times New Roman"/>
          <w:iCs/>
          <w:sz w:val="20"/>
          <w:szCs w:val="20"/>
        </w:rPr>
        <w:t>superparamagnetic</w:t>
      </w:r>
      <w:proofErr w:type="spellEnd"/>
      <w:r w:rsidRPr="00441006">
        <w:rPr>
          <w:rFonts w:ascii="Times New Roman" w:eastAsia="Arial" w:hAnsi="Times New Roman" w:cs="Times New Roman"/>
          <w:iCs/>
          <w:sz w:val="20"/>
          <w:szCs w:val="20"/>
        </w:rPr>
        <w:t xml:space="preserve"> nanoparticle to obtain DNA binding </w:t>
      </w:r>
      <w:proofErr w:type="spellStart"/>
      <w:r w:rsidRPr="00441006">
        <w:rPr>
          <w:rFonts w:ascii="Times New Roman" w:eastAsia="Arial" w:hAnsi="Times New Roman" w:cs="Times New Roman"/>
          <w:iCs/>
          <w:sz w:val="20"/>
          <w:szCs w:val="20"/>
        </w:rPr>
        <w:t>fluorochrome</w:t>
      </w:r>
      <w:proofErr w:type="spellEnd"/>
      <w:r w:rsidRPr="00441006">
        <w:rPr>
          <w:rFonts w:ascii="Times New Roman" w:eastAsia="Arial" w:hAnsi="Times New Roman" w:cs="Times New Roman"/>
          <w:iCs/>
          <w:sz w:val="20"/>
          <w:szCs w:val="20"/>
        </w:rPr>
        <w:t>-magnetic nanoparticles. The new sensor showed a slightly higher sensibility when used to monitor a model PCR reaction by fluorescence. When monitored by magnetic resonance (MR), the sensitivity of the sensor was up to 10 times higher than registration by standard methods based in fluorescence.</w:t>
      </w:r>
      <w:r w:rsidRPr="00441006">
        <w:rPr>
          <w:rFonts w:ascii="Times New Roman" w:eastAsia="Arial" w:hAnsi="Times New Roman" w:cs="Times New Roman"/>
          <w:iCs/>
          <w:sz w:val="20"/>
          <w:szCs w:val="20"/>
          <w:vertAlign w:val="superscript"/>
        </w:rPr>
        <w:footnoteReference w:id="3"/>
      </w:r>
      <w:r w:rsidRPr="00441006">
        <w:rPr>
          <w:rFonts w:ascii="Times New Roman" w:eastAsia="Arial" w:hAnsi="Times New Roman" w:cs="Times New Roman"/>
          <w:iCs/>
          <w:sz w:val="20"/>
          <w:szCs w:val="20"/>
        </w:rPr>
        <w:t xml:space="preserve">  </w:t>
      </w:r>
    </w:p>
    <w:p w:rsidR="002D2207" w:rsidRPr="00441006" w:rsidRDefault="002D2207" w:rsidP="002D2207">
      <w:pPr>
        <w:spacing w:after="0" w:line="240" w:lineRule="auto"/>
        <w:jc w:val="both"/>
        <w:rPr>
          <w:rFonts w:ascii="Times New Roman" w:eastAsia="Arial" w:hAnsi="Times New Roman" w:cs="Times New Roman"/>
          <w:iCs/>
          <w:sz w:val="20"/>
          <w:szCs w:val="20"/>
        </w:rPr>
      </w:pPr>
      <w:r w:rsidRPr="00441006">
        <w:rPr>
          <w:rFonts w:ascii="Times New Roman" w:eastAsia="Arial" w:hAnsi="Times New Roman" w:cs="Times New Roman"/>
          <w:iCs/>
          <w:sz w:val="20"/>
          <w:szCs w:val="20"/>
          <w:u w:val="single"/>
        </w:rPr>
        <w:t>Phase II</w:t>
      </w:r>
      <w:r w:rsidRPr="00441006">
        <w:rPr>
          <w:rFonts w:ascii="Times New Roman" w:eastAsia="Arial" w:hAnsi="Times New Roman" w:cs="Times New Roman"/>
          <w:iCs/>
          <w:sz w:val="20"/>
          <w:szCs w:val="20"/>
        </w:rPr>
        <w:t xml:space="preserve">: We developed a new proof of concept application of MRS termed Surface Mediated Magnetic Relaxation Switch (SM-MRS) for in vitro detection of </w:t>
      </w:r>
      <w:proofErr w:type="spellStart"/>
      <w:r w:rsidRPr="00441006">
        <w:rPr>
          <w:rFonts w:ascii="Times New Roman" w:eastAsia="Arial" w:hAnsi="Times New Roman" w:cs="Times New Roman"/>
          <w:iCs/>
          <w:sz w:val="20"/>
          <w:szCs w:val="20"/>
        </w:rPr>
        <w:t>tumoral</w:t>
      </w:r>
      <w:proofErr w:type="spellEnd"/>
      <w:r w:rsidRPr="00441006">
        <w:rPr>
          <w:rFonts w:ascii="Times New Roman" w:eastAsia="Arial" w:hAnsi="Times New Roman" w:cs="Times New Roman"/>
          <w:iCs/>
          <w:sz w:val="20"/>
          <w:szCs w:val="20"/>
        </w:rPr>
        <w:t xml:space="preserve"> cell lines through its abnormal glycosylation patterns and specific </w:t>
      </w:r>
      <w:proofErr w:type="spellStart"/>
      <w:r w:rsidRPr="00441006">
        <w:rPr>
          <w:rFonts w:ascii="Times New Roman" w:eastAsia="Arial" w:hAnsi="Times New Roman" w:cs="Times New Roman"/>
          <w:iCs/>
          <w:sz w:val="20"/>
          <w:szCs w:val="20"/>
        </w:rPr>
        <w:t>lectin</w:t>
      </w:r>
      <w:proofErr w:type="spellEnd"/>
      <w:r w:rsidRPr="00441006">
        <w:rPr>
          <w:rFonts w:ascii="Times New Roman" w:eastAsia="Arial" w:hAnsi="Times New Roman" w:cs="Times New Roman"/>
          <w:iCs/>
          <w:sz w:val="20"/>
          <w:szCs w:val="20"/>
        </w:rPr>
        <w:t xml:space="preserve"> functionalized nanoparticles (NPs) (or </w:t>
      </w:r>
      <w:proofErr w:type="spellStart"/>
      <w:r w:rsidRPr="00441006">
        <w:rPr>
          <w:rFonts w:ascii="Times New Roman" w:eastAsia="Arial" w:hAnsi="Times New Roman" w:cs="Times New Roman"/>
          <w:i/>
          <w:iCs/>
          <w:sz w:val="20"/>
          <w:szCs w:val="20"/>
        </w:rPr>
        <w:t>viceversa</w:t>
      </w:r>
      <w:proofErr w:type="spellEnd"/>
      <w:r w:rsidRPr="00441006">
        <w:rPr>
          <w:rFonts w:ascii="Times New Roman" w:eastAsia="Arial" w:hAnsi="Times New Roman" w:cs="Times New Roman"/>
          <w:i/>
          <w:iCs/>
          <w:sz w:val="20"/>
          <w:szCs w:val="20"/>
        </w:rPr>
        <w:t>)</w:t>
      </w:r>
      <w:r w:rsidRPr="00441006">
        <w:rPr>
          <w:rFonts w:ascii="Times New Roman" w:eastAsia="Arial" w:hAnsi="Times New Roman" w:cs="Times New Roman"/>
          <w:iCs/>
          <w:sz w:val="20"/>
          <w:szCs w:val="20"/>
        </w:rPr>
        <w:t xml:space="preserve">. Preliminary experiments with carbohydrate functionalized magnetic NPs and different </w:t>
      </w:r>
      <w:proofErr w:type="spellStart"/>
      <w:r w:rsidRPr="00441006">
        <w:rPr>
          <w:rFonts w:ascii="Times New Roman" w:eastAsia="Arial" w:hAnsi="Times New Roman" w:cs="Times New Roman"/>
          <w:iCs/>
          <w:sz w:val="20"/>
          <w:szCs w:val="20"/>
        </w:rPr>
        <w:t>lectin</w:t>
      </w:r>
      <w:proofErr w:type="spellEnd"/>
      <w:r w:rsidRPr="00441006">
        <w:rPr>
          <w:rFonts w:ascii="Times New Roman" w:eastAsia="Arial" w:hAnsi="Times New Roman" w:cs="Times New Roman"/>
          <w:iCs/>
          <w:sz w:val="20"/>
          <w:szCs w:val="20"/>
        </w:rPr>
        <w:t xml:space="preserve">-decorated surfaces (glass and polymer) were performed and analyzed by MRI and </w:t>
      </w:r>
      <w:proofErr w:type="spellStart"/>
      <w:r w:rsidRPr="00441006">
        <w:rPr>
          <w:rFonts w:ascii="Times New Roman" w:eastAsia="Arial" w:hAnsi="Times New Roman" w:cs="Times New Roman"/>
          <w:iCs/>
          <w:sz w:val="20"/>
          <w:szCs w:val="20"/>
        </w:rPr>
        <w:t>relaxometry</w:t>
      </w:r>
      <w:proofErr w:type="spellEnd"/>
      <w:r w:rsidRPr="00441006">
        <w:rPr>
          <w:rFonts w:ascii="Times New Roman" w:eastAsia="Arial" w:hAnsi="Times New Roman" w:cs="Times New Roman"/>
          <w:iCs/>
          <w:sz w:val="20"/>
          <w:szCs w:val="20"/>
        </w:rPr>
        <w:t>. The SM-MRS showed a good response and selectivity towards selected carbohydrates that may be easily translated to point of care devices. Cell experiments to determine the response of carbohydrate-decorated NPs against cancer cell lines within our platform were performed but reported limited or null sensitivity on the conditions studied. Further experiments are in process to validate both, the application and the proof of concept defined above.</w:t>
      </w:r>
    </w:p>
    <w:p w:rsidR="002D2207" w:rsidRPr="00441006" w:rsidRDefault="002D2207" w:rsidP="002D2207">
      <w:pPr>
        <w:spacing w:after="0" w:line="240" w:lineRule="auto"/>
        <w:jc w:val="both"/>
        <w:rPr>
          <w:rFonts w:ascii="Times New Roman" w:eastAsia="Arial" w:hAnsi="Times New Roman" w:cs="Times New Roman"/>
          <w:iCs/>
          <w:sz w:val="20"/>
          <w:szCs w:val="20"/>
        </w:rPr>
      </w:pPr>
    </w:p>
    <w:p w:rsidR="002D2207" w:rsidRPr="00441006" w:rsidRDefault="002D2207" w:rsidP="002D2207">
      <w:pPr>
        <w:spacing w:after="0" w:line="240" w:lineRule="auto"/>
        <w:jc w:val="both"/>
        <w:rPr>
          <w:rFonts w:ascii="Times New Roman" w:eastAsia="Arial" w:hAnsi="Times New Roman" w:cs="Times New Roman"/>
          <w:i/>
          <w:iCs/>
          <w:sz w:val="20"/>
          <w:szCs w:val="20"/>
          <w:u w:val="single"/>
        </w:rPr>
      </w:pPr>
      <w:r w:rsidRPr="00441006">
        <w:rPr>
          <w:rFonts w:ascii="Times New Roman" w:eastAsia="Arial" w:hAnsi="Times New Roman" w:cs="Times New Roman"/>
          <w:i/>
          <w:iCs/>
          <w:sz w:val="20"/>
          <w:szCs w:val="20"/>
          <w:u w:val="single"/>
        </w:rPr>
        <w:t xml:space="preserve">Expected final results and their potential impact and use </w:t>
      </w:r>
    </w:p>
    <w:p w:rsidR="002D2207" w:rsidRPr="00441006" w:rsidRDefault="002D2207" w:rsidP="002D2207">
      <w:pPr>
        <w:spacing w:after="0" w:line="240" w:lineRule="auto"/>
        <w:jc w:val="both"/>
        <w:rPr>
          <w:rFonts w:ascii="Times New Roman" w:eastAsia="Arial" w:hAnsi="Times New Roman" w:cs="Times New Roman"/>
          <w:iCs/>
          <w:sz w:val="20"/>
          <w:szCs w:val="20"/>
        </w:rPr>
      </w:pPr>
      <w:proofErr w:type="spellStart"/>
      <w:r w:rsidRPr="00441006">
        <w:rPr>
          <w:rFonts w:ascii="Times New Roman" w:eastAsia="Arial" w:hAnsi="Times New Roman" w:cs="Times New Roman"/>
          <w:b/>
          <w:iCs/>
          <w:sz w:val="20"/>
          <w:szCs w:val="20"/>
        </w:rPr>
        <w:t>MRI_Nanobiosensor</w:t>
      </w:r>
      <w:proofErr w:type="spellEnd"/>
      <w:r w:rsidRPr="00441006">
        <w:rPr>
          <w:rFonts w:ascii="Times New Roman" w:eastAsia="Arial" w:hAnsi="Times New Roman" w:cs="Times New Roman"/>
          <w:b/>
          <w:iCs/>
          <w:sz w:val="20"/>
          <w:szCs w:val="20"/>
        </w:rPr>
        <w:t xml:space="preserve"> project</w:t>
      </w:r>
      <w:r w:rsidRPr="00441006">
        <w:rPr>
          <w:rFonts w:ascii="Times New Roman" w:eastAsia="Arial" w:hAnsi="Times New Roman" w:cs="Times New Roman"/>
          <w:iCs/>
          <w:sz w:val="20"/>
          <w:szCs w:val="20"/>
        </w:rPr>
        <w:t xml:space="preserve"> succeeded in both phases: </w:t>
      </w:r>
      <w:proofErr w:type="gramStart"/>
      <w:r w:rsidRPr="00441006">
        <w:rPr>
          <w:rFonts w:ascii="Times New Roman" w:eastAsia="Arial" w:hAnsi="Times New Roman" w:cs="Times New Roman"/>
          <w:iCs/>
          <w:sz w:val="20"/>
          <w:szCs w:val="20"/>
        </w:rPr>
        <w:t>Phase</w:t>
      </w:r>
      <w:proofErr w:type="gramEnd"/>
      <w:r w:rsidRPr="00441006">
        <w:rPr>
          <w:rFonts w:ascii="Times New Roman" w:eastAsia="Arial" w:hAnsi="Times New Roman" w:cs="Times New Roman"/>
          <w:iCs/>
          <w:sz w:val="20"/>
          <w:szCs w:val="20"/>
        </w:rPr>
        <w:t xml:space="preserve"> I, designing nucleic acid biosensors for both, amplifying and non-amplifying methods and Phase II, design of new platform with potential application on </w:t>
      </w:r>
      <w:proofErr w:type="spellStart"/>
      <w:r w:rsidRPr="00441006">
        <w:rPr>
          <w:rFonts w:ascii="Times New Roman" w:eastAsia="Arial" w:hAnsi="Times New Roman" w:cs="Times New Roman"/>
          <w:iCs/>
          <w:sz w:val="20"/>
          <w:szCs w:val="20"/>
        </w:rPr>
        <w:t>tumoral</w:t>
      </w:r>
      <w:proofErr w:type="spellEnd"/>
      <w:r w:rsidRPr="00441006">
        <w:rPr>
          <w:rFonts w:ascii="Times New Roman" w:eastAsia="Arial" w:hAnsi="Times New Roman" w:cs="Times New Roman"/>
          <w:iCs/>
          <w:sz w:val="20"/>
          <w:szCs w:val="20"/>
        </w:rPr>
        <w:t xml:space="preserve"> cell detection. </w:t>
      </w:r>
    </w:p>
    <w:p w:rsidR="002D2207" w:rsidRPr="00441006" w:rsidRDefault="002D2207" w:rsidP="002D2207">
      <w:pPr>
        <w:spacing w:after="0" w:line="240" w:lineRule="auto"/>
        <w:jc w:val="both"/>
        <w:rPr>
          <w:rFonts w:ascii="Times New Roman" w:eastAsia="Arial" w:hAnsi="Times New Roman" w:cs="Times New Roman"/>
          <w:iCs/>
          <w:sz w:val="20"/>
          <w:szCs w:val="20"/>
        </w:rPr>
      </w:pPr>
      <w:r w:rsidRPr="00441006">
        <w:rPr>
          <w:rFonts w:ascii="Times New Roman" w:eastAsia="Arial" w:hAnsi="Times New Roman" w:cs="Times New Roman"/>
          <w:i/>
          <w:iCs/>
          <w:sz w:val="20"/>
          <w:szCs w:val="20"/>
          <w:u w:val="single"/>
        </w:rPr>
        <w:t>Phase I</w:t>
      </w:r>
      <w:r w:rsidRPr="00441006">
        <w:rPr>
          <w:rFonts w:ascii="Times New Roman" w:eastAsia="Arial" w:hAnsi="Times New Roman" w:cs="Times New Roman"/>
          <w:iCs/>
          <w:sz w:val="20"/>
          <w:szCs w:val="20"/>
        </w:rPr>
        <w:t xml:space="preserve">: For the non-amplifying method a stable nanoparticle platform able to detect </w:t>
      </w:r>
      <w:proofErr w:type="spellStart"/>
      <w:r w:rsidRPr="00441006">
        <w:rPr>
          <w:rFonts w:ascii="Times New Roman" w:eastAsia="Arial" w:hAnsi="Times New Roman" w:cs="Times New Roman"/>
          <w:iCs/>
          <w:sz w:val="20"/>
          <w:szCs w:val="20"/>
        </w:rPr>
        <w:t>rRNA</w:t>
      </w:r>
      <w:proofErr w:type="spellEnd"/>
      <w:r w:rsidRPr="00441006">
        <w:rPr>
          <w:rFonts w:ascii="Times New Roman" w:eastAsia="Arial" w:hAnsi="Times New Roman" w:cs="Times New Roman"/>
          <w:iCs/>
          <w:sz w:val="20"/>
          <w:szCs w:val="20"/>
        </w:rPr>
        <w:t xml:space="preserve"> from </w:t>
      </w:r>
      <w:proofErr w:type="spellStart"/>
      <w:r w:rsidRPr="00441006">
        <w:rPr>
          <w:rFonts w:ascii="Times New Roman" w:eastAsia="Arial" w:hAnsi="Times New Roman" w:cs="Times New Roman"/>
          <w:i/>
          <w:iCs/>
          <w:sz w:val="20"/>
          <w:szCs w:val="20"/>
        </w:rPr>
        <w:t>E.Coli</w:t>
      </w:r>
      <w:proofErr w:type="spellEnd"/>
      <w:r w:rsidRPr="00441006">
        <w:rPr>
          <w:rFonts w:ascii="Times New Roman" w:eastAsia="Arial" w:hAnsi="Times New Roman" w:cs="Times New Roman"/>
          <w:i/>
          <w:iCs/>
          <w:sz w:val="20"/>
          <w:szCs w:val="20"/>
        </w:rPr>
        <w:t xml:space="preserve"> </w:t>
      </w:r>
      <w:r w:rsidRPr="00441006">
        <w:rPr>
          <w:rFonts w:ascii="Times New Roman" w:eastAsia="Arial" w:hAnsi="Times New Roman" w:cs="Times New Roman"/>
          <w:iCs/>
          <w:sz w:val="20"/>
          <w:szCs w:val="20"/>
        </w:rPr>
        <w:t>were</w:t>
      </w:r>
      <w:r w:rsidRPr="00441006">
        <w:rPr>
          <w:rFonts w:ascii="Times New Roman" w:eastAsia="Arial" w:hAnsi="Times New Roman" w:cs="Times New Roman"/>
          <w:i/>
          <w:iCs/>
          <w:sz w:val="20"/>
          <w:szCs w:val="20"/>
        </w:rPr>
        <w:t xml:space="preserve"> </w:t>
      </w:r>
      <w:r w:rsidRPr="00441006">
        <w:rPr>
          <w:rFonts w:ascii="Times New Roman" w:eastAsia="Arial" w:hAnsi="Times New Roman" w:cs="Times New Roman"/>
          <w:iCs/>
          <w:sz w:val="20"/>
          <w:szCs w:val="20"/>
        </w:rPr>
        <w:t>obtained</w:t>
      </w:r>
      <w:r w:rsidRPr="00441006">
        <w:rPr>
          <w:rFonts w:ascii="Times New Roman" w:eastAsia="Arial" w:hAnsi="Times New Roman" w:cs="Times New Roman"/>
          <w:i/>
          <w:iCs/>
          <w:sz w:val="20"/>
          <w:szCs w:val="20"/>
        </w:rPr>
        <w:t>.</w:t>
      </w:r>
      <w:r w:rsidRPr="00441006">
        <w:rPr>
          <w:rFonts w:ascii="Times New Roman" w:eastAsia="Arial" w:hAnsi="Times New Roman" w:cs="Times New Roman"/>
          <w:iCs/>
          <w:sz w:val="20"/>
          <w:szCs w:val="20"/>
        </w:rPr>
        <w:t xml:space="preserve"> Measurements were accurate and fast but sensible to external factors like ionic strength and type of buffer used. These factors limited the clinical applications at present. </w:t>
      </w:r>
    </w:p>
    <w:p w:rsidR="002D2207" w:rsidRPr="00441006" w:rsidRDefault="002D2207" w:rsidP="002D2207">
      <w:pPr>
        <w:spacing w:after="0" w:line="240" w:lineRule="auto"/>
        <w:jc w:val="both"/>
        <w:rPr>
          <w:rFonts w:ascii="Times New Roman" w:eastAsia="Arial" w:hAnsi="Times New Roman" w:cs="Times New Roman"/>
          <w:iCs/>
          <w:sz w:val="20"/>
          <w:szCs w:val="20"/>
        </w:rPr>
      </w:pPr>
      <w:r w:rsidRPr="00441006">
        <w:rPr>
          <w:rFonts w:ascii="Times New Roman" w:eastAsia="Arial" w:hAnsi="Times New Roman" w:cs="Times New Roman"/>
          <w:iCs/>
          <w:sz w:val="20"/>
          <w:szCs w:val="20"/>
        </w:rPr>
        <w:t>For the amplifying method, the success was achieved by</w:t>
      </w:r>
      <w:r w:rsidRPr="00441006">
        <w:rPr>
          <w:rFonts w:ascii="Times New Roman" w:eastAsia="Arial" w:hAnsi="Times New Roman" w:cs="Times New Roman"/>
          <w:sz w:val="20"/>
          <w:szCs w:val="20"/>
        </w:rPr>
        <w:t xml:space="preserve"> </w:t>
      </w:r>
      <w:r w:rsidRPr="00441006">
        <w:rPr>
          <w:rFonts w:ascii="Times New Roman" w:eastAsia="Arial" w:hAnsi="Times New Roman" w:cs="Times New Roman"/>
          <w:iCs/>
          <w:sz w:val="20"/>
          <w:szCs w:val="20"/>
        </w:rPr>
        <w:t>combining three novel principles: (</w:t>
      </w:r>
      <w:proofErr w:type="spellStart"/>
      <w:r w:rsidRPr="00441006">
        <w:rPr>
          <w:rFonts w:ascii="Times New Roman" w:eastAsia="Arial" w:hAnsi="Times New Roman" w:cs="Times New Roman"/>
          <w:iCs/>
          <w:sz w:val="20"/>
          <w:szCs w:val="20"/>
        </w:rPr>
        <w:t>i</w:t>
      </w:r>
      <w:proofErr w:type="spellEnd"/>
      <w:r w:rsidRPr="00441006">
        <w:rPr>
          <w:rFonts w:ascii="Times New Roman" w:eastAsia="Arial" w:hAnsi="Times New Roman" w:cs="Times New Roman"/>
          <w:iCs/>
          <w:sz w:val="20"/>
          <w:szCs w:val="20"/>
        </w:rPr>
        <w:t xml:space="preserve">) </w:t>
      </w:r>
      <w:proofErr w:type="spellStart"/>
      <w:r w:rsidRPr="00441006">
        <w:rPr>
          <w:rFonts w:ascii="Times New Roman" w:eastAsia="Arial" w:hAnsi="Times New Roman" w:cs="Times New Roman"/>
          <w:iCs/>
          <w:sz w:val="20"/>
          <w:szCs w:val="20"/>
        </w:rPr>
        <w:t>fluorochrome</w:t>
      </w:r>
      <w:proofErr w:type="spellEnd"/>
      <w:r w:rsidRPr="00441006">
        <w:rPr>
          <w:rFonts w:ascii="Times New Roman" w:eastAsia="Arial" w:hAnsi="Times New Roman" w:cs="Times New Roman"/>
          <w:iCs/>
          <w:sz w:val="20"/>
          <w:szCs w:val="20"/>
        </w:rPr>
        <w:t xml:space="preserve"> mediated, DNA binding surface design, (ii) </w:t>
      </w:r>
      <w:proofErr w:type="spellStart"/>
      <w:r w:rsidRPr="00441006">
        <w:rPr>
          <w:rFonts w:ascii="Times New Roman" w:eastAsia="Arial" w:hAnsi="Times New Roman" w:cs="Times New Roman"/>
          <w:iCs/>
          <w:sz w:val="20"/>
          <w:szCs w:val="20"/>
        </w:rPr>
        <w:t>multivalency</w:t>
      </w:r>
      <w:proofErr w:type="spellEnd"/>
      <w:r w:rsidRPr="00441006">
        <w:rPr>
          <w:rFonts w:ascii="Times New Roman" w:eastAsia="Arial" w:hAnsi="Times New Roman" w:cs="Times New Roman"/>
          <w:iCs/>
          <w:sz w:val="20"/>
          <w:szCs w:val="20"/>
        </w:rPr>
        <w:t xml:space="preserve"> enhanced, solution phase, </w:t>
      </w:r>
      <w:proofErr w:type="spellStart"/>
      <w:r w:rsidRPr="00441006">
        <w:rPr>
          <w:rFonts w:ascii="Times New Roman" w:eastAsia="Arial" w:hAnsi="Times New Roman" w:cs="Times New Roman"/>
          <w:iCs/>
          <w:sz w:val="20"/>
          <w:szCs w:val="20"/>
        </w:rPr>
        <w:t>microaggregate</w:t>
      </w:r>
      <w:proofErr w:type="spellEnd"/>
      <w:r w:rsidRPr="00441006">
        <w:rPr>
          <w:rFonts w:ascii="Times New Roman" w:eastAsia="Arial" w:hAnsi="Times New Roman" w:cs="Times New Roman"/>
          <w:iCs/>
          <w:sz w:val="20"/>
          <w:szCs w:val="20"/>
        </w:rPr>
        <w:t xml:space="preserve"> formation when </w:t>
      </w:r>
      <w:proofErr w:type="spellStart"/>
      <w:r w:rsidRPr="00441006">
        <w:rPr>
          <w:rFonts w:ascii="Times New Roman" w:eastAsia="Arial" w:hAnsi="Times New Roman" w:cs="Times New Roman"/>
          <w:iCs/>
          <w:sz w:val="20"/>
          <w:szCs w:val="20"/>
        </w:rPr>
        <w:t>fluorochrome</w:t>
      </w:r>
      <w:proofErr w:type="spellEnd"/>
      <w:r w:rsidRPr="00441006">
        <w:rPr>
          <w:rFonts w:ascii="Times New Roman" w:eastAsia="Arial" w:hAnsi="Times New Roman" w:cs="Times New Roman"/>
          <w:iCs/>
          <w:sz w:val="20"/>
          <w:szCs w:val="20"/>
        </w:rPr>
        <w:t xml:space="preserve"> functionalized NP’s bind DNA and, (iii) detection of NP/DNA </w:t>
      </w:r>
      <w:proofErr w:type="spellStart"/>
      <w:r w:rsidRPr="00441006">
        <w:rPr>
          <w:rFonts w:ascii="Times New Roman" w:eastAsia="Arial" w:hAnsi="Times New Roman" w:cs="Times New Roman"/>
          <w:iCs/>
          <w:sz w:val="20"/>
          <w:szCs w:val="20"/>
        </w:rPr>
        <w:t>microaggregates</w:t>
      </w:r>
      <w:proofErr w:type="spellEnd"/>
      <w:r w:rsidRPr="00441006">
        <w:rPr>
          <w:rFonts w:ascii="Times New Roman" w:eastAsia="Arial" w:hAnsi="Times New Roman" w:cs="Times New Roman"/>
          <w:iCs/>
          <w:sz w:val="20"/>
          <w:szCs w:val="20"/>
        </w:rPr>
        <w:t xml:space="preserve"> by MR.  These three </w:t>
      </w:r>
      <w:proofErr w:type="spellStart"/>
      <w:r w:rsidRPr="00441006">
        <w:rPr>
          <w:rFonts w:ascii="Times New Roman" w:eastAsia="Arial" w:hAnsi="Times New Roman" w:cs="Times New Roman"/>
          <w:iCs/>
          <w:sz w:val="20"/>
          <w:szCs w:val="20"/>
        </w:rPr>
        <w:t>principles</w:t>
      </w:r>
      <w:proofErr w:type="spellEnd"/>
      <w:r w:rsidRPr="00441006">
        <w:rPr>
          <w:rFonts w:ascii="Times New Roman" w:eastAsia="Arial" w:hAnsi="Times New Roman" w:cs="Times New Roman"/>
          <w:iCs/>
          <w:sz w:val="20"/>
          <w:szCs w:val="20"/>
        </w:rPr>
        <w:t xml:space="preserve"> were combined to obtain a highly sensitive general method of detecting, without risk of post-amplification contamination, the DNA generated by the PCR reaction. This general method can be applied in basic research and translated to clinics (clinical microbiology, virology, hematology, etc.). A patent covering these applications have already been filed and recently licensed to T2-Biosystems </w:t>
      </w:r>
      <w:proofErr w:type="gramStart"/>
      <w:r w:rsidRPr="00441006">
        <w:rPr>
          <w:rFonts w:ascii="Times New Roman" w:eastAsia="Arial" w:hAnsi="Times New Roman" w:cs="Times New Roman"/>
          <w:iCs/>
          <w:sz w:val="20"/>
          <w:szCs w:val="20"/>
        </w:rPr>
        <w:t>company</w:t>
      </w:r>
      <w:proofErr w:type="gramEnd"/>
      <w:r w:rsidRPr="00441006">
        <w:rPr>
          <w:rFonts w:ascii="Times New Roman" w:eastAsia="Arial" w:hAnsi="Times New Roman" w:cs="Times New Roman"/>
          <w:iCs/>
          <w:sz w:val="20"/>
          <w:szCs w:val="20"/>
        </w:rPr>
        <w:t xml:space="preserve">. </w:t>
      </w:r>
    </w:p>
    <w:p w:rsidR="002D2207" w:rsidRPr="00441006" w:rsidRDefault="002D2207" w:rsidP="002D2207">
      <w:pPr>
        <w:spacing w:after="0" w:line="240" w:lineRule="auto"/>
        <w:jc w:val="both"/>
        <w:rPr>
          <w:rFonts w:ascii="Times New Roman" w:eastAsia="Arial" w:hAnsi="Times New Roman" w:cs="Times New Roman"/>
          <w:iCs/>
          <w:sz w:val="20"/>
          <w:szCs w:val="20"/>
        </w:rPr>
      </w:pPr>
      <w:r w:rsidRPr="00441006">
        <w:rPr>
          <w:rFonts w:ascii="Times New Roman" w:eastAsia="Arial" w:hAnsi="Times New Roman" w:cs="Times New Roman"/>
          <w:i/>
          <w:iCs/>
          <w:sz w:val="20"/>
          <w:szCs w:val="20"/>
          <w:u w:val="single"/>
        </w:rPr>
        <w:t>Phase II:</w:t>
      </w:r>
      <w:r w:rsidRPr="00441006">
        <w:rPr>
          <w:rFonts w:ascii="Times New Roman" w:eastAsia="Arial" w:hAnsi="Times New Roman" w:cs="Times New Roman"/>
          <w:iCs/>
          <w:sz w:val="20"/>
          <w:szCs w:val="20"/>
        </w:rPr>
        <w:t xml:space="preserve"> A new analytic platform, so-called Surface Mediated Magnetic Relaxation Switch (SM-MRS), has been designed and tested with carbohydrate functionalized NPs. The preliminary results showed good response with proteins, and might offer several potential applications in biomedicine such as array cancer screening. </w:t>
      </w:r>
    </w:p>
    <w:p w:rsidR="00017BFF" w:rsidRDefault="00017BFF"/>
    <w:sectPr w:rsidR="00017BFF" w:rsidSect="002D2207">
      <w:pgSz w:w="11906" w:h="16838" w:code="9"/>
      <w:pgMar w:top="1582" w:right="1418" w:bottom="158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07" w:rsidRDefault="002D2207" w:rsidP="002D2207">
      <w:pPr>
        <w:spacing w:after="0" w:line="240" w:lineRule="auto"/>
      </w:pPr>
      <w:r>
        <w:separator/>
      </w:r>
    </w:p>
  </w:endnote>
  <w:endnote w:type="continuationSeparator" w:id="0">
    <w:p w:rsidR="002D2207" w:rsidRDefault="002D2207" w:rsidP="002D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07" w:rsidRDefault="002D2207" w:rsidP="002D2207">
      <w:pPr>
        <w:spacing w:after="0" w:line="240" w:lineRule="auto"/>
      </w:pPr>
      <w:r>
        <w:separator/>
      </w:r>
    </w:p>
  </w:footnote>
  <w:footnote w:type="continuationSeparator" w:id="0">
    <w:p w:rsidR="002D2207" w:rsidRDefault="002D2207" w:rsidP="002D2207">
      <w:pPr>
        <w:spacing w:after="0" w:line="240" w:lineRule="auto"/>
      </w:pPr>
      <w:r>
        <w:continuationSeparator/>
      </w:r>
    </w:p>
  </w:footnote>
  <w:footnote w:id="1">
    <w:p w:rsidR="002D2207" w:rsidRPr="00962EAE" w:rsidRDefault="002D2207" w:rsidP="002D2207">
      <w:pPr>
        <w:spacing w:line="240" w:lineRule="auto"/>
        <w:rPr>
          <w:rFonts w:ascii="Times New Roman" w:eastAsia="Arial" w:hAnsi="Times New Roman" w:cs="Times New Roman"/>
          <w:color w:val="000000"/>
          <w:sz w:val="16"/>
          <w:szCs w:val="16"/>
        </w:rPr>
      </w:pPr>
      <w:r w:rsidRPr="00962EAE">
        <w:rPr>
          <w:rFonts w:ascii="Times New Roman" w:hAnsi="Times New Roman" w:cs="Times New Roman"/>
          <w:sz w:val="16"/>
          <w:szCs w:val="16"/>
          <w:vertAlign w:val="superscript"/>
        </w:rPr>
        <w:footnoteRef/>
      </w:r>
      <w:r w:rsidRPr="00962EAE">
        <w:rPr>
          <w:rFonts w:ascii="Times New Roman" w:eastAsia="Arial" w:hAnsi="Times New Roman" w:cs="Times New Roman"/>
          <w:color w:val="000000"/>
          <w:sz w:val="16"/>
          <w:szCs w:val="16"/>
        </w:rPr>
        <w:t xml:space="preserve"> Dmitri </w:t>
      </w:r>
      <w:proofErr w:type="spellStart"/>
      <w:r w:rsidRPr="00962EAE">
        <w:rPr>
          <w:rFonts w:ascii="Times New Roman" w:eastAsia="Arial" w:hAnsi="Times New Roman" w:cs="Times New Roman"/>
          <w:color w:val="000000"/>
          <w:sz w:val="16"/>
          <w:szCs w:val="16"/>
        </w:rPr>
        <w:t>Ivnitski</w:t>
      </w:r>
      <w:proofErr w:type="spellEnd"/>
      <w:r w:rsidRPr="00962EAE">
        <w:rPr>
          <w:rFonts w:ascii="Times New Roman" w:eastAsia="Arial" w:hAnsi="Times New Roman" w:cs="Times New Roman"/>
          <w:color w:val="000000"/>
          <w:sz w:val="16"/>
          <w:szCs w:val="16"/>
        </w:rPr>
        <w:t xml:space="preserve">, </w:t>
      </w:r>
      <w:proofErr w:type="spellStart"/>
      <w:r w:rsidRPr="00962EAE">
        <w:rPr>
          <w:rFonts w:ascii="Times New Roman" w:eastAsia="Arial" w:hAnsi="Times New Roman" w:cs="Times New Roman"/>
          <w:color w:val="000000"/>
          <w:sz w:val="16"/>
          <w:szCs w:val="16"/>
        </w:rPr>
        <w:t>Ihab</w:t>
      </w:r>
      <w:proofErr w:type="spellEnd"/>
      <w:r w:rsidRPr="00962EAE">
        <w:rPr>
          <w:rFonts w:ascii="Times New Roman" w:eastAsia="Arial" w:hAnsi="Times New Roman" w:cs="Times New Roman"/>
          <w:color w:val="000000"/>
          <w:sz w:val="16"/>
          <w:szCs w:val="16"/>
        </w:rPr>
        <w:t xml:space="preserve"> Abdel-Hamid, </w:t>
      </w:r>
      <w:proofErr w:type="spellStart"/>
      <w:r w:rsidRPr="00962EAE">
        <w:rPr>
          <w:rFonts w:ascii="Times New Roman" w:eastAsia="Arial" w:hAnsi="Times New Roman" w:cs="Times New Roman"/>
          <w:color w:val="000000"/>
          <w:sz w:val="16"/>
          <w:szCs w:val="16"/>
        </w:rPr>
        <w:t>Plamen</w:t>
      </w:r>
      <w:proofErr w:type="spellEnd"/>
      <w:r w:rsidRPr="00962EAE">
        <w:rPr>
          <w:rFonts w:ascii="Times New Roman" w:eastAsia="Arial" w:hAnsi="Times New Roman" w:cs="Times New Roman"/>
          <w:color w:val="000000"/>
          <w:sz w:val="16"/>
          <w:szCs w:val="16"/>
        </w:rPr>
        <w:t xml:space="preserve"> </w:t>
      </w:r>
      <w:proofErr w:type="spellStart"/>
      <w:r w:rsidRPr="00962EAE">
        <w:rPr>
          <w:rFonts w:ascii="Times New Roman" w:eastAsia="Arial" w:hAnsi="Times New Roman" w:cs="Times New Roman"/>
          <w:color w:val="000000"/>
          <w:sz w:val="16"/>
          <w:szCs w:val="16"/>
        </w:rPr>
        <w:t>Atanasov</w:t>
      </w:r>
      <w:proofErr w:type="spellEnd"/>
      <w:r w:rsidRPr="00962EAE">
        <w:rPr>
          <w:rFonts w:ascii="Times New Roman" w:eastAsia="Arial" w:hAnsi="Times New Roman" w:cs="Times New Roman"/>
          <w:color w:val="000000"/>
          <w:sz w:val="16"/>
          <w:szCs w:val="16"/>
        </w:rPr>
        <w:t xml:space="preserve"> and </w:t>
      </w:r>
      <w:proofErr w:type="spellStart"/>
      <w:r w:rsidRPr="00962EAE">
        <w:rPr>
          <w:rFonts w:ascii="Times New Roman" w:eastAsia="Arial" w:hAnsi="Times New Roman" w:cs="Times New Roman"/>
          <w:color w:val="000000"/>
          <w:sz w:val="16"/>
          <w:szCs w:val="16"/>
        </w:rPr>
        <w:t>Ebtisam</w:t>
      </w:r>
      <w:proofErr w:type="spellEnd"/>
      <w:r w:rsidRPr="00962EAE">
        <w:rPr>
          <w:rFonts w:ascii="Times New Roman" w:eastAsia="Arial" w:hAnsi="Times New Roman" w:cs="Times New Roman"/>
          <w:color w:val="000000"/>
          <w:sz w:val="16"/>
          <w:szCs w:val="16"/>
        </w:rPr>
        <w:t xml:space="preserve"> Wilkins, </w:t>
      </w:r>
      <w:r w:rsidRPr="00962EAE">
        <w:rPr>
          <w:rFonts w:ascii="Times New Roman" w:eastAsia="Arial" w:hAnsi="Times New Roman" w:cs="Times New Roman"/>
          <w:i/>
          <w:iCs/>
          <w:color w:val="000000"/>
          <w:sz w:val="16"/>
          <w:szCs w:val="16"/>
        </w:rPr>
        <w:t>Biosensors and Bioelectronics</w:t>
      </w:r>
      <w:r w:rsidRPr="00962EAE">
        <w:rPr>
          <w:rFonts w:ascii="Times New Roman" w:eastAsia="Arial" w:hAnsi="Times New Roman" w:cs="Times New Roman"/>
          <w:color w:val="000000"/>
          <w:sz w:val="16"/>
          <w:szCs w:val="16"/>
        </w:rPr>
        <w:t xml:space="preserve">, </w:t>
      </w:r>
      <w:r w:rsidRPr="00962EAE">
        <w:rPr>
          <w:rFonts w:ascii="Times New Roman" w:eastAsia="Arial" w:hAnsi="Times New Roman" w:cs="Times New Roman"/>
          <w:b/>
          <w:bCs/>
          <w:color w:val="000000"/>
          <w:sz w:val="16"/>
          <w:szCs w:val="16"/>
        </w:rPr>
        <w:t>1999</w:t>
      </w:r>
      <w:r w:rsidRPr="00962EAE">
        <w:rPr>
          <w:rFonts w:ascii="Times New Roman" w:eastAsia="Arial" w:hAnsi="Times New Roman" w:cs="Times New Roman"/>
          <w:color w:val="000000"/>
          <w:sz w:val="16"/>
          <w:szCs w:val="16"/>
        </w:rPr>
        <w:t>, 14, 599-624</w:t>
      </w:r>
    </w:p>
  </w:footnote>
  <w:footnote w:id="2">
    <w:p w:rsidR="002D2207" w:rsidRPr="0093375E" w:rsidRDefault="002D2207" w:rsidP="002D2207">
      <w:pPr>
        <w:spacing w:line="240" w:lineRule="auto"/>
        <w:rPr>
          <w:rFonts w:ascii="Times New Roman" w:eastAsia="Arial" w:hAnsi="Times New Roman" w:cs="Times New Roman"/>
          <w:color w:val="000000"/>
          <w:sz w:val="20"/>
          <w:szCs w:val="20"/>
        </w:rPr>
      </w:pPr>
      <w:r w:rsidRPr="00962EAE">
        <w:rPr>
          <w:rStyle w:val="Refdenotaalpie"/>
          <w:rFonts w:ascii="Times New Roman" w:hAnsi="Times New Roman" w:cs="Times New Roman"/>
        </w:rPr>
        <w:footnoteRef/>
      </w:r>
      <w:r w:rsidRPr="00962EAE">
        <w:rPr>
          <w:rFonts w:ascii="Times New Roman" w:hAnsi="Times New Roman" w:cs="Times New Roman"/>
          <w:sz w:val="16"/>
          <w:szCs w:val="16"/>
        </w:rPr>
        <w:t xml:space="preserve"> </w:t>
      </w:r>
      <w:r w:rsidRPr="00962EAE">
        <w:rPr>
          <w:rFonts w:ascii="Times New Roman" w:eastAsia="Arial" w:hAnsi="Times New Roman" w:cs="Times New Roman"/>
          <w:color w:val="000000"/>
          <w:sz w:val="16"/>
          <w:szCs w:val="16"/>
        </w:rPr>
        <w:t xml:space="preserve">B. M. Fuchs, </w:t>
      </w:r>
      <w:proofErr w:type="spellStart"/>
      <w:r w:rsidRPr="00962EAE">
        <w:rPr>
          <w:rFonts w:ascii="Times New Roman" w:eastAsia="Arial" w:hAnsi="Times New Roman" w:cs="Times New Roman"/>
          <w:color w:val="000000"/>
          <w:sz w:val="16"/>
          <w:szCs w:val="16"/>
        </w:rPr>
        <w:t>G.Wallner</w:t>
      </w:r>
      <w:proofErr w:type="spellEnd"/>
      <w:r w:rsidRPr="00962EAE">
        <w:rPr>
          <w:rFonts w:ascii="Times New Roman" w:eastAsia="Arial" w:hAnsi="Times New Roman" w:cs="Times New Roman"/>
          <w:color w:val="000000"/>
          <w:sz w:val="16"/>
          <w:szCs w:val="16"/>
        </w:rPr>
        <w:t xml:space="preserve">, </w:t>
      </w:r>
      <w:proofErr w:type="spellStart"/>
      <w:r w:rsidRPr="00962EAE">
        <w:rPr>
          <w:rFonts w:ascii="Times New Roman" w:eastAsia="Arial" w:hAnsi="Times New Roman" w:cs="Times New Roman"/>
          <w:color w:val="000000"/>
          <w:sz w:val="16"/>
          <w:szCs w:val="16"/>
        </w:rPr>
        <w:t>W.Beisker</w:t>
      </w:r>
      <w:proofErr w:type="spellEnd"/>
      <w:r w:rsidRPr="00962EAE">
        <w:rPr>
          <w:rFonts w:ascii="Times New Roman" w:eastAsia="Arial" w:hAnsi="Times New Roman" w:cs="Times New Roman"/>
          <w:color w:val="000000"/>
          <w:sz w:val="16"/>
          <w:szCs w:val="16"/>
        </w:rPr>
        <w:t xml:space="preserve">, I. </w:t>
      </w:r>
      <w:proofErr w:type="spellStart"/>
      <w:r w:rsidRPr="00962EAE">
        <w:rPr>
          <w:rFonts w:ascii="Times New Roman" w:eastAsia="Arial" w:hAnsi="Times New Roman" w:cs="Times New Roman"/>
          <w:color w:val="000000"/>
          <w:sz w:val="16"/>
          <w:szCs w:val="16"/>
        </w:rPr>
        <w:t>Schwippl</w:t>
      </w:r>
      <w:proofErr w:type="spellEnd"/>
      <w:r w:rsidRPr="00962EAE">
        <w:rPr>
          <w:rFonts w:ascii="Times New Roman" w:eastAsia="Arial" w:hAnsi="Times New Roman" w:cs="Times New Roman"/>
          <w:color w:val="000000"/>
          <w:sz w:val="16"/>
          <w:szCs w:val="16"/>
        </w:rPr>
        <w:t xml:space="preserve">, W. Ludwig and R. </w:t>
      </w:r>
      <w:proofErr w:type="spellStart"/>
      <w:r w:rsidRPr="00962EAE">
        <w:rPr>
          <w:rFonts w:ascii="Times New Roman" w:eastAsia="Arial" w:hAnsi="Times New Roman" w:cs="Times New Roman"/>
          <w:color w:val="000000"/>
          <w:sz w:val="16"/>
          <w:szCs w:val="16"/>
        </w:rPr>
        <w:t>Amann</w:t>
      </w:r>
      <w:proofErr w:type="spellEnd"/>
      <w:r w:rsidRPr="00962EAE">
        <w:rPr>
          <w:rFonts w:ascii="Times New Roman" w:eastAsia="Arial" w:hAnsi="Times New Roman" w:cs="Times New Roman"/>
          <w:color w:val="000000"/>
          <w:sz w:val="16"/>
          <w:szCs w:val="16"/>
        </w:rPr>
        <w:t>,</w:t>
      </w:r>
      <w:r w:rsidRPr="00962EAE">
        <w:rPr>
          <w:rFonts w:ascii="Times New Roman" w:eastAsia="Arial" w:hAnsi="Times New Roman" w:cs="Times New Roman"/>
          <w:i/>
          <w:iCs/>
          <w:color w:val="000000"/>
          <w:sz w:val="16"/>
          <w:szCs w:val="16"/>
        </w:rPr>
        <w:t xml:space="preserve"> </w:t>
      </w:r>
      <w:proofErr w:type="spellStart"/>
      <w:r w:rsidRPr="00962EAE">
        <w:rPr>
          <w:rFonts w:ascii="Times New Roman" w:eastAsia="Arial" w:hAnsi="Times New Roman" w:cs="Times New Roman"/>
          <w:i/>
          <w:iCs/>
          <w:color w:val="000000"/>
          <w:sz w:val="16"/>
          <w:szCs w:val="16"/>
        </w:rPr>
        <w:t>Appl</w:t>
      </w:r>
      <w:proofErr w:type="spellEnd"/>
      <w:r w:rsidRPr="00962EAE">
        <w:rPr>
          <w:rFonts w:ascii="Times New Roman" w:eastAsia="Arial" w:hAnsi="Times New Roman" w:cs="Times New Roman"/>
          <w:i/>
          <w:iCs/>
          <w:color w:val="000000"/>
          <w:sz w:val="16"/>
          <w:szCs w:val="16"/>
        </w:rPr>
        <w:t xml:space="preserve"> </w:t>
      </w:r>
      <w:proofErr w:type="spellStart"/>
      <w:r w:rsidRPr="00962EAE">
        <w:rPr>
          <w:rFonts w:ascii="Times New Roman" w:eastAsia="Arial" w:hAnsi="Times New Roman" w:cs="Times New Roman"/>
          <w:i/>
          <w:iCs/>
          <w:color w:val="000000"/>
          <w:sz w:val="16"/>
          <w:szCs w:val="16"/>
        </w:rPr>
        <w:t>Envirom</w:t>
      </w:r>
      <w:proofErr w:type="spellEnd"/>
      <w:r w:rsidRPr="00962EAE">
        <w:rPr>
          <w:rFonts w:ascii="Times New Roman" w:eastAsia="Arial" w:hAnsi="Times New Roman" w:cs="Times New Roman"/>
          <w:i/>
          <w:iCs/>
          <w:color w:val="000000"/>
          <w:sz w:val="16"/>
          <w:szCs w:val="16"/>
        </w:rPr>
        <w:t xml:space="preserve"> </w:t>
      </w:r>
      <w:proofErr w:type="spellStart"/>
      <w:r w:rsidRPr="00962EAE">
        <w:rPr>
          <w:rFonts w:ascii="Times New Roman" w:eastAsia="Arial" w:hAnsi="Times New Roman" w:cs="Times New Roman"/>
          <w:i/>
          <w:iCs/>
          <w:color w:val="000000"/>
          <w:sz w:val="16"/>
          <w:szCs w:val="16"/>
        </w:rPr>
        <w:t>Microbiol</w:t>
      </w:r>
      <w:proofErr w:type="spellEnd"/>
      <w:r w:rsidRPr="00962EAE">
        <w:rPr>
          <w:rFonts w:ascii="Times New Roman" w:eastAsia="Arial" w:hAnsi="Times New Roman" w:cs="Times New Roman"/>
          <w:i/>
          <w:iCs/>
          <w:color w:val="000000"/>
          <w:sz w:val="16"/>
          <w:szCs w:val="16"/>
        </w:rPr>
        <w:t>,</w:t>
      </w:r>
      <w:r w:rsidRPr="00962EAE">
        <w:rPr>
          <w:rFonts w:ascii="Times New Roman" w:eastAsia="Arial" w:hAnsi="Times New Roman" w:cs="Times New Roman"/>
          <w:color w:val="000000"/>
          <w:sz w:val="16"/>
          <w:szCs w:val="16"/>
        </w:rPr>
        <w:t xml:space="preserve"> </w:t>
      </w:r>
      <w:r w:rsidRPr="00962EAE">
        <w:rPr>
          <w:rFonts w:ascii="Times New Roman" w:eastAsia="Arial" w:hAnsi="Times New Roman" w:cs="Times New Roman"/>
          <w:b/>
          <w:bCs/>
          <w:color w:val="000000"/>
          <w:sz w:val="16"/>
          <w:szCs w:val="16"/>
        </w:rPr>
        <w:t>1998</w:t>
      </w:r>
      <w:r w:rsidRPr="00962EAE">
        <w:rPr>
          <w:rFonts w:ascii="Times New Roman" w:eastAsia="Arial" w:hAnsi="Times New Roman" w:cs="Times New Roman"/>
          <w:color w:val="000000"/>
          <w:sz w:val="16"/>
          <w:szCs w:val="16"/>
        </w:rPr>
        <w:t>, 64, 4973–4982</w:t>
      </w:r>
    </w:p>
  </w:footnote>
  <w:footnote w:id="3">
    <w:p w:rsidR="002D2207" w:rsidRPr="00962EAE" w:rsidRDefault="002D2207" w:rsidP="002D2207">
      <w:pPr>
        <w:pStyle w:val="Textonotapie"/>
        <w:rPr>
          <w:rFonts w:ascii="Times New Roman" w:hAnsi="Times New Roman" w:cs="Times New Roman"/>
        </w:rPr>
      </w:pPr>
      <w:r w:rsidRPr="00962EAE">
        <w:rPr>
          <w:rStyle w:val="Refdenotaalpie"/>
          <w:rFonts w:ascii="Times New Roman" w:hAnsi="Times New Roman" w:cs="Times New Roman"/>
        </w:rPr>
        <w:footnoteRef/>
      </w:r>
      <w:r w:rsidRPr="00962EAE">
        <w:rPr>
          <w:rFonts w:ascii="Times New Roman" w:hAnsi="Times New Roman" w:cs="Times New Roman"/>
        </w:rPr>
        <w:t xml:space="preserve"> </w:t>
      </w:r>
      <w:r w:rsidRPr="00962EAE">
        <w:rPr>
          <w:rFonts w:ascii="Times New Roman" w:hAnsi="Times New Roman" w:cs="Times New Roman"/>
          <w:sz w:val="16"/>
          <w:szCs w:val="16"/>
        </w:rPr>
        <w:t xml:space="preserve">David </w:t>
      </w:r>
      <w:proofErr w:type="spellStart"/>
      <w:r w:rsidRPr="00962EAE">
        <w:rPr>
          <w:rFonts w:ascii="Times New Roman" w:hAnsi="Times New Roman" w:cs="Times New Roman"/>
          <w:sz w:val="16"/>
          <w:szCs w:val="16"/>
        </w:rPr>
        <w:t>Alcantara</w:t>
      </w:r>
      <w:proofErr w:type="spellEnd"/>
      <w:r w:rsidRPr="00962EAE">
        <w:rPr>
          <w:rFonts w:ascii="Times New Roman" w:hAnsi="Times New Roman" w:cs="Times New Roman"/>
          <w:sz w:val="16"/>
          <w:szCs w:val="16"/>
        </w:rPr>
        <w:t xml:space="preserve">, </w:t>
      </w:r>
      <w:proofErr w:type="spellStart"/>
      <w:r w:rsidRPr="00962EAE">
        <w:rPr>
          <w:rFonts w:ascii="Times New Roman" w:hAnsi="Times New Roman" w:cs="Times New Roman"/>
          <w:sz w:val="16"/>
          <w:szCs w:val="16"/>
        </w:rPr>
        <w:t>Yanyan</w:t>
      </w:r>
      <w:proofErr w:type="spellEnd"/>
      <w:r w:rsidRPr="00962EAE">
        <w:rPr>
          <w:rFonts w:ascii="Times New Roman" w:hAnsi="Times New Roman" w:cs="Times New Roman"/>
          <w:sz w:val="16"/>
          <w:szCs w:val="16"/>
        </w:rPr>
        <w:t xml:space="preserve"> </w:t>
      </w:r>
      <w:proofErr w:type="spellStart"/>
      <w:r w:rsidRPr="00962EAE">
        <w:rPr>
          <w:rFonts w:ascii="Times New Roman" w:hAnsi="Times New Roman" w:cs="Times New Roman"/>
          <w:sz w:val="16"/>
          <w:szCs w:val="16"/>
        </w:rPr>
        <w:t>Guo</w:t>
      </w:r>
      <w:proofErr w:type="spellEnd"/>
      <w:r w:rsidRPr="00962EAE">
        <w:rPr>
          <w:rFonts w:ascii="Times New Roman" w:hAnsi="Times New Roman" w:cs="Times New Roman"/>
          <w:sz w:val="16"/>
          <w:szCs w:val="16"/>
        </w:rPr>
        <w:t xml:space="preserve">, </w:t>
      </w:r>
      <w:proofErr w:type="spellStart"/>
      <w:r w:rsidRPr="00962EAE">
        <w:rPr>
          <w:rFonts w:ascii="Times New Roman" w:hAnsi="Times New Roman" w:cs="Times New Roman"/>
          <w:sz w:val="16"/>
          <w:szCs w:val="16"/>
        </w:rPr>
        <w:t>Hushan</w:t>
      </w:r>
      <w:proofErr w:type="spellEnd"/>
      <w:r w:rsidRPr="00962EAE">
        <w:rPr>
          <w:rFonts w:ascii="Times New Roman" w:hAnsi="Times New Roman" w:cs="Times New Roman"/>
          <w:sz w:val="16"/>
          <w:szCs w:val="16"/>
        </w:rPr>
        <w:t xml:space="preserve"> Yuan, Craig J. </w:t>
      </w:r>
      <w:proofErr w:type="spellStart"/>
      <w:r w:rsidRPr="00962EAE">
        <w:rPr>
          <w:rFonts w:ascii="Times New Roman" w:hAnsi="Times New Roman" w:cs="Times New Roman"/>
          <w:sz w:val="16"/>
          <w:szCs w:val="16"/>
        </w:rPr>
        <w:t>Goergen</w:t>
      </w:r>
      <w:proofErr w:type="spellEnd"/>
      <w:r w:rsidRPr="00962EAE">
        <w:rPr>
          <w:rFonts w:ascii="Times New Roman" w:hAnsi="Times New Roman" w:cs="Times New Roman"/>
          <w:sz w:val="16"/>
          <w:szCs w:val="16"/>
        </w:rPr>
        <w:t xml:space="preserve">, Howard Chen, </w:t>
      </w:r>
      <w:proofErr w:type="spellStart"/>
      <w:r w:rsidRPr="00962EAE">
        <w:rPr>
          <w:rFonts w:ascii="Times New Roman" w:hAnsi="Times New Roman" w:cs="Times New Roman"/>
          <w:sz w:val="16"/>
          <w:szCs w:val="16"/>
        </w:rPr>
        <w:t>Hoonsung</w:t>
      </w:r>
      <w:proofErr w:type="spellEnd"/>
      <w:r w:rsidRPr="00962EAE">
        <w:rPr>
          <w:rFonts w:ascii="Times New Roman" w:hAnsi="Times New Roman" w:cs="Times New Roman"/>
          <w:sz w:val="16"/>
          <w:szCs w:val="16"/>
        </w:rPr>
        <w:t xml:space="preserve"> Cho, David E. </w:t>
      </w:r>
      <w:proofErr w:type="spellStart"/>
      <w:r w:rsidRPr="00962EAE">
        <w:rPr>
          <w:rFonts w:ascii="Times New Roman" w:hAnsi="Times New Roman" w:cs="Times New Roman"/>
          <w:sz w:val="16"/>
          <w:szCs w:val="16"/>
        </w:rPr>
        <w:t>Sosnovik</w:t>
      </w:r>
      <w:proofErr w:type="spellEnd"/>
      <w:r w:rsidRPr="00962EAE">
        <w:rPr>
          <w:rFonts w:ascii="Times New Roman" w:hAnsi="Times New Roman" w:cs="Times New Roman"/>
          <w:sz w:val="16"/>
          <w:szCs w:val="16"/>
        </w:rPr>
        <w:t xml:space="preserve">, Josephson, L. </w:t>
      </w:r>
      <w:proofErr w:type="spellStart"/>
      <w:r w:rsidRPr="00962EAE">
        <w:rPr>
          <w:rFonts w:ascii="Times New Roman" w:hAnsi="Times New Roman" w:cs="Times New Roman"/>
          <w:i/>
          <w:sz w:val="16"/>
          <w:szCs w:val="16"/>
        </w:rPr>
        <w:t>Angew</w:t>
      </w:r>
      <w:proofErr w:type="spellEnd"/>
      <w:r w:rsidRPr="00962EAE">
        <w:rPr>
          <w:rFonts w:ascii="Times New Roman" w:hAnsi="Times New Roman" w:cs="Times New Roman"/>
          <w:i/>
          <w:sz w:val="16"/>
          <w:szCs w:val="16"/>
        </w:rPr>
        <w:t>. Chem. Int. Ed</w:t>
      </w:r>
      <w:r w:rsidRPr="00962EAE">
        <w:rPr>
          <w:rFonts w:ascii="Times New Roman" w:hAnsi="Times New Roman" w:cs="Times New Roman"/>
          <w:sz w:val="16"/>
          <w:szCs w:val="16"/>
        </w:rPr>
        <w:t xml:space="preserve">., </w:t>
      </w:r>
      <w:r w:rsidRPr="00962EAE">
        <w:rPr>
          <w:rFonts w:ascii="Times New Roman" w:hAnsi="Times New Roman" w:cs="Times New Roman"/>
          <w:b/>
          <w:sz w:val="16"/>
          <w:szCs w:val="16"/>
        </w:rPr>
        <w:t>2012</w:t>
      </w:r>
      <w:r w:rsidRPr="00962EAE">
        <w:rPr>
          <w:rFonts w:ascii="Times New Roman" w:hAnsi="Times New Roman" w:cs="Times New Roman"/>
          <w:sz w:val="16"/>
          <w:szCs w:val="16"/>
        </w:rPr>
        <w:t>, 51, 6904-7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07"/>
    <w:rsid w:val="00017BFF"/>
    <w:rsid w:val="002D2207"/>
    <w:rsid w:val="006C56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07"/>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D2207"/>
    <w:pPr>
      <w:widowControl/>
      <w:spacing w:after="0" w:line="240" w:lineRule="auto"/>
    </w:pPr>
    <w:rPr>
      <w:rFonts w:eastAsiaTheme="minorEastAsia"/>
      <w:sz w:val="24"/>
      <w:szCs w:val="24"/>
    </w:rPr>
  </w:style>
  <w:style w:type="character" w:customStyle="1" w:styleId="TextonotapieCar">
    <w:name w:val="Texto nota pie Car"/>
    <w:basedOn w:val="Fuentedeprrafopredeter"/>
    <w:link w:val="Textonotapie"/>
    <w:uiPriority w:val="99"/>
    <w:rsid w:val="002D2207"/>
    <w:rPr>
      <w:rFonts w:eastAsiaTheme="minorEastAsia"/>
      <w:sz w:val="24"/>
      <w:szCs w:val="24"/>
      <w:lang w:val="en-US"/>
    </w:rPr>
  </w:style>
  <w:style w:type="character" w:styleId="Refdenotaalpie">
    <w:name w:val="footnote reference"/>
    <w:basedOn w:val="Fuentedeprrafopredeter"/>
    <w:uiPriority w:val="99"/>
    <w:unhideWhenUsed/>
    <w:rsid w:val="002D2207"/>
    <w:rPr>
      <w:vertAlign w:val="superscript"/>
    </w:rPr>
  </w:style>
  <w:style w:type="paragraph" w:styleId="Textodeglobo">
    <w:name w:val="Balloon Text"/>
    <w:basedOn w:val="Normal"/>
    <w:link w:val="TextodegloboCar"/>
    <w:uiPriority w:val="99"/>
    <w:semiHidden/>
    <w:unhideWhenUsed/>
    <w:rsid w:val="002D22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20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07"/>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D2207"/>
    <w:pPr>
      <w:widowControl/>
      <w:spacing w:after="0" w:line="240" w:lineRule="auto"/>
    </w:pPr>
    <w:rPr>
      <w:rFonts w:eastAsiaTheme="minorEastAsia"/>
      <w:sz w:val="24"/>
      <w:szCs w:val="24"/>
    </w:rPr>
  </w:style>
  <w:style w:type="character" w:customStyle="1" w:styleId="TextonotapieCar">
    <w:name w:val="Texto nota pie Car"/>
    <w:basedOn w:val="Fuentedeprrafopredeter"/>
    <w:link w:val="Textonotapie"/>
    <w:uiPriority w:val="99"/>
    <w:rsid w:val="002D2207"/>
    <w:rPr>
      <w:rFonts w:eastAsiaTheme="minorEastAsia"/>
      <w:sz w:val="24"/>
      <w:szCs w:val="24"/>
      <w:lang w:val="en-US"/>
    </w:rPr>
  </w:style>
  <w:style w:type="character" w:styleId="Refdenotaalpie">
    <w:name w:val="footnote reference"/>
    <w:basedOn w:val="Fuentedeprrafopredeter"/>
    <w:uiPriority w:val="99"/>
    <w:unhideWhenUsed/>
    <w:rsid w:val="002D2207"/>
    <w:rPr>
      <w:vertAlign w:val="superscript"/>
    </w:rPr>
  </w:style>
  <w:style w:type="paragraph" w:styleId="Textodeglobo">
    <w:name w:val="Balloon Text"/>
    <w:basedOn w:val="Normal"/>
    <w:link w:val="TextodegloboCar"/>
    <w:uiPriority w:val="99"/>
    <w:semiHidden/>
    <w:unhideWhenUsed/>
    <w:rsid w:val="002D22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20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A82BD353AAE418D822E416B8D8674" ma:contentTypeVersion="12" ma:contentTypeDescription="Create a new document." ma:contentTypeScope="" ma:versionID="3694e8768b30eee453e7ca76ab2e5da6">
  <xsd:schema xmlns:xsd="http://www.w3.org/2001/XMLSchema" xmlns:xs="http://www.w3.org/2001/XMLSchema" xmlns:p="http://schemas.microsoft.com/office/2006/metadata/properties" xmlns:ns2="0567e428-2492-4d1b-a20c-23b276d8279d" xmlns:ns3="80af9ce7-45e2-4f5a-98a6-8c1dcd3aeae7" targetNamespace="http://schemas.microsoft.com/office/2006/metadata/properties" ma:root="true" ma:fieldsID="37db012beba39a5dd4ffc9f0b9c7ad3f" ns2:_="" ns3:_="">
    <xsd:import namespace="0567e428-2492-4d1b-a20c-23b276d8279d"/>
    <xsd:import namespace="80af9ce7-45e2-4f5a-98a6-8c1dcd3ae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7e428-2492-4d1b-a20c-23b276d82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a8f27fb-987c-4c0d-885b-028858e9a1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af9ce7-45e2-4f5a-98a6-8c1dcd3aeae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34e613-b819-4149-999c-e117a5c61deb}" ma:internalName="TaxCatchAll" ma:showField="CatchAllData" ma:web="80af9ce7-45e2-4f5a-98a6-8c1dcd3aeae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67e428-2492-4d1b-a20c-23b276d8279d">
      <Terms xmlns="http://schemas.microsoft.com/office/infopath/2007/PartnerControls"/>
    </lcf76f155ced4ddcb4097134ff3c332f>
    <TaxCatchAll xmlns="80af9ce7-45e2-4f5a-98a6-8c1dcd3aeae7" xsi:nil="true"/>
  </documentManagement>
</p:properties>
</file>

<file path=customXml/itemProps1.xml><?xml version="1.0" encoding="utf-8"?>
<ds:datastoreItem xmlns:ds="http://schemas.openxmlformats.org/officeDocument/2006/customXml" ds:itemID="{62C8E805-914B-4425-88FA-B62691276426}"/>
</file>

<file path=customXml/itemProps2.xml><?xml version="1.0" encoding="utf-8"?>
<ds:datastoreItem xmlns:ds="http://schemas.openxmlformats.org/officeDocument/2006/customXml" ds:itemID="{094A1668-FA57-433F-A372-735374D97DC3}"/>
</file>

<file path=customXml/itemProps3.xml><?xml version="1.0" encoding="utf-8"?>
<ds:datastoreItem xmlns:ds="http://schemas.openxmlformats.org/officeDocument/2006/customXml" ds:itemID="{E0100A05-0DC2-4F3E-A0F4-948D723AFEF3}"/>
</file>

<file path=docProps/app.xml><?xml version="1.0" encoding="utf-8"?>
<Properties xmlns="http://schemas.openxmlformats.org/officeDocument/2006/extended-properties" xmlns:vt="http://schemas.openxmlformats.org/officeDocument/2006/docPropsVTypes">
  <Template>Normal</Template>
  <TotalTime>1</TotalTime>
  <Pages>2</Pages>
  <Words>1172</Words>
  <Characters>6446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2013-02-26T09:58:00Z</dcterms:created>
  <dcterms:modified xsi:type="dcterms:W3CDTF">2013-02-26T10:00:00Z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0x010100197A82BD353AAE418D822E416B8D8674</vt:lpwstr>
  </property>
</Properties>
</file>