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0A" w:rsidRDefault="001A610A" w:rsidP="001A610A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A610A" w:rsidRPr="006E555C" w:rsidRDefault="001A610A" w:rsidP="001A610A">
      <w:pPr>
        <w:spacing w:before="120" w:after="120" w:line="240" w:lineRule="auto"/>
        <w:rPr>
          <w:rFonts w:ascii="Arial" w:eastAsia="Times New Roman" w:hAnsi="Arial"/>
          <w:b/>
          <w:szCs w:val="24"/>
          <w:lang w:eastAsia="en-GB"/>
        </w:rPr>
      </w:pPr>
      <w:r w:rsidRPr="006E555C">
        <w:rPr>
          <w:rFonts w:ascii="Arial" w:eastAsia="Times New Roman" w:hAnsi="Arial"/>
          <w:b/>
          <w:szCs w:val="24"/>
          <w:lang w:eastAsia="en-GB"/>
        </w:rPr>
        <w:t>Grant Agreement number:</w:t>
      </w:r>
      <w:r>
        <w:rPr>
          <w:rFonts w:ascii="Arial" w:eastAsia="Times New Roman" w:hAnsi="Arial"/>
          <w:b/>
          <w:szCs w:val="24"/>
          <w:lang w:eastAsia="en-GB"/>
        </w:rPr>
        <w:t xml:space="preserve"> </w:t>
      </w:r>
      <w:r w:rsidRPr="00D33335">
        <w:rPr>
          <w:rFonts w:ascii="Arial" w:eastAsia="Times New Roman" w:hAnsi="Arial"/>
          <w:b/>
          <w:szCs w:val="24"/>
          <w:lang w:eastAsia="en-GB"/>
        </w:rPr>
        <w:t>55621</w:t>
      </w:r>
    </w:p>
    <w:p w:rsidR="001A610A" w:rsidRPr="006E555C" w:rsidRDefault="001A610A" w:rsidP="001A610A">
      <w:pPr>
        <w:spacing w:before="120" w:after="120" w:line="240" w:lineRule="auto"/>
        <w:rPr>
          <w:rFonts w:ascii="Arial" w:eastAsia="Times New Roman" w:hAnsi="Arial"/>
          <w:b/>
          <w:smallCaps/>
          <w:szCs w:val="24"/>
          <w:lang w:eastAsia="en-GB"/>
        </w:rPr>
      </w:pPr>
      <w:r w:rsidRPr="006E555C">
        <w:rPr>
          <w:rFonts w:ascii="Arial" w:eastAsia="Times New Roman" w:hAnsi="Arial"/>
          <w:b/>
          <w:szCs w:val="24"/>
          <w:lang w:eastAsia="en-GB"/>
        </w:rPr>
        <w:t>Project acronym</w:t>
      </w:r>
      <w:r w:rsidRPr="006E555C">
        <w:rPr>
          <w:rFonts w:ascii="Arial" w:eastAsia="Times New Roman" w:hAnsi="Arial"/>
          <w:b/>
          <w:smallCaps/>
          <w:szCs w:val="24"/>
          <w:lang w:eastAsia="en-GB"/>
        </w:rPr>
        <w:t xml:space="preserve">: </w:t>
      </w:r>
      <w:r>
        <w:rPr>
          <w:rFonts w:ascii="Arial" w:eastAsia="Times New Roman" w:hAnsi="Arial"/>
          <w:b/>
          <w:smallCaps/>
          <w:szCs w:val="24"/>
          <w:lang w:eastAsia="en-GB"/>
        </w:rPr>
        <w:t>FUNCEL</w:t>
      </w:r>
    </w:p>
    <w:p w:rsidR="001A610A" w:rsidRPr="006E555C" w:rsidRDefault="001A610A" w:rsidP="001A610A">
      <w:pPr>
        <w:spacing w:before="120" w:after="120" w:line="240" w:lineRule="auto"/>
        <w:rPr>
          <w:rFonts w:ascii="Arial" w:eastAsia="Times New Roman" w:hAnsi="Arial"/>
          <w:b/>
          <w:szCs w:val="24"/>
          <w:lang w:eastAsia="en-GB"/>
        </w:rPr>
      </w:pPr>
      <w:r w:rsidRPr="006E555C">
        <w:rPr>
          <w:rFonts w:ascii="Arial" w:eastAsia="Times New Roman" w:hAnsi="Arial"/>
          <w:b/>
          <w:szCs w:val="24"/>
          <w:lang w:eastAsia="en-GB"/>
        </w:rPr>
        <w:t>Project title:</w:t>
      </w:r>
      <w:r>
        <w:rPr>
          <w:rFonts w:ascii="Arial" w:eastAsia="Times New Roman" w:hAnsi="Arial"/>
          <w:b/>
          <w:szCs w:val="24"/>
          <w:lang w:eastAsia="en-GB"/>
        </w:rPr>
        <w:t xml:space="preserve"> </w:t>
      </w:r>
      <w:r w:rsidRPr="00D33335">
        <w:rPr>
          <w:rFonts w:ascii="Arial" w:eastAsia="Times New Roman" w:hAnsi="Arial"/>
          <w:b/>
          <w:szCs w:val="24"/>
          <w:lang w:eastAsia="en-GB"/>
        </w:rPr>
        <w:t xml:space="preserve">Functional Genomics of Fatty Acid </w:t>
      </w:r>
      <w:proofErr w:type="spellStart"/>
      <w:r w:rsidRPr="00D33335">
        <w:rPr>
          <w:rFonts w:ascii="Arial" w:eastAsia="Times New Roman" w:hAnsi="Arial"/>
          <w:b/>
          <w:szCs w:val="24"/>
          <w:lang w:eastAsia="en-GB"/>
        </w:rPr>
        <w:t>Desaturases</w:t>
      </w:r>
      <w:proofErr w:type="spellEnd"/>
      <w:r w:rsidRPr="00D33335">
        <w:rPr>
          <w:rFonts w:ascii="Arial" w:eastAsia="Times New Roman" w:hAnsi="Arial"/>
          <w:b/>
          <w:szCs w:val="24"/>
          <w:lang w:eastAsia="en-GB"/>
        </w:rPr>
        <w:t xml:space="preserve"> in </w:t>
      </w:r>
      <w:proofErr w:type="spellStart"/>
      <w:r w:rsidRPr="00D33335">
        <w:rPr>
          <w:rFonts w:ascii="Arial" w:eastAsia="Times New Roman" w:hAnsi="Arial"/>
          <w:b/>
          <w:i/>
          <w:szCs w:val="24"/>
          <w:lang w:eastAsia="en-GB"/>
        </w:rPr>
        <w:t>Caenorhabditis</w:t>
      </w:r>
      <w:proofErr w:type="spellEnd"/>
      <w:r w:rsidRPr="00D33335">
        <w:rPr>
          <w:rFonts w:ascii="Arial" w:eastAsia="Times New Roman" w:hAnsi="Arial"/>
          <w:b/>
          <w:i/>
          <w:szCs w:val="24"/>
          <w:lang w:eastAsia="en-GB"/>
        </w:rPr>
        <w:t xml:space="preserve"> </w:t>
      </w:r>
      <w:proofErr w:type="spellStart"/>
      <w:r w:rsidRPr="00D33335">
        <w:rPr>
          <w:rFonts w:ascii="Arial" w:eastAsia="Times New Roman" w:hAnsi="Arial"/>
          <w:b/>
          <w:i/>
          <w:szCs w:val="24"/>
          <w:lang w:eastAsia="en-GB"/>
        </w:rPr>
        <w:t>elegans</w:t>
      </w:r>
      <w:proofErr w:type="spellEnd"/>
    </w:p>
    <w:p w:rsidR="001A610A" w:rsidRPr="006E555C" w:rsidRDefault="001A610A" w:rsidP="001A610A">
      <w:pPr>
        <w:spacing w:before="120" w:after="120" w:line="240" w:lineRule="auto"/>
        <w:rPr>
          <w:rFonts w:ascii="Arial" w:eastAsia="Times New Roman" w:hAnsi="Arial"/>
          <w:b/>
          <w:szCs w:val="24"/>
          <w:lang w:eastAsia="en-GB"/>
        </w:rPr>
      </w:pPr>
      <w:r w:rsidRPr="006E555C">
        <w:rPr>
          <w:rFonts w:ascii="Arial" w:eastAsia="Times New Roman" w:hAnsi="Arial"/>
          <w:b/>
          <w:szCs w:val="24"/>
          <w:lang w:eastAsia="en-GB"/>
        </w:rPr>
        <w:t>Funding Scheme:</w:t>
      </w:r>
      <w:r>
        <w:rPr>
          <w:rFonts w:ascii="Arial" w:eastAsia="Times New Roman" w:hAnsi="Arial"/>
          <w:b/>
          <w:szCs w:val="24"/>
          <w:lang w:eastAsia="en-GB"/>
        </w:rPr>
        <w:t xml:space="preserve"> Marie Curie Intra European Fellowship</w:t>
      </w:r>
    </w:p>
    <w:p w:rsidR="001A610A" w:rsidRDefault="001A610A" w:rsidP="001A61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555C">
        <w:rPr>
          <w:rFonts w:ascii="Arial" w:eastAsia="Times New Roman" w:hAnsi="Arial"/>
          <w:b/>
          <w:szCs w:val="24"/>
          <w:lang w:eastAsia="en-GB"/>
        </w:rPr>
        <w:t xml:space="preserve">Period covered: </w:t>
      </w:r>
      <w:r w:rsidRPr="006E555C">
        <w:rPr>
          <w:rFonts w:ascii="Arial" w:eastAsia="Times New Roman" w:hAnsi="Arial"/>
          <w:b/>
          <w:szCs w:val="24"/>
          <w:lang w:eastAsia="en-GB"/>
        </w:rPr>
        <w:tab/>
      </w:r>
      <w:r w:rsidRPr="006E555C">
        <w:rPr>
          <w:rFonts w:ascii="Arial" w:eastAsia="Times New Roman" w:hAnsi="Arial"/>
          <w:b/>
          <w:szCs w:val="24"/>
          <w:lang w:eastAsia="en-GB"/>
        </w:rPr>
        <w:tab/>
        <w:t>from</w:t>
      </w:r>
      <w:r>
        <w:rPr>
          <w:rFonts w:ascii="Arial" w:eastAsia="Times New Roman" w:hAnsi="Arial"/>
          <w:b/>
          <w:szCs w:val="24"/>
          <w:lang w:eastAsia="en-GB"/>
        </w:rPr>
        <w:t xml:space="preserve"> 1</w:t>
      </w:r>
      <w:r w:rsidRPr="00C5069A">
        <w:rPr>
          <w:rFonts w:ascii="Arial" w:eastAsia="Times New Roman" w:hAnsi="Arial"/>
          <w:b/>
          <w:szCs w:val="24"/>
          <w:vertAlign w:val="superscript"/>
          <w:lang w:eastAsia="en-GB"/>
        </w:rPr>
        <w:t>st</w:t>
      </w:r>
      <w:r>
        <w:rPr>
          <w:rFonts w:ascii="Arial" w:eastAsia="Times New Roman" w:hAnsi="Arial"/>
          <w:b/>
          <w:szCs w:val="24"/>
          <w:lang w:eastAsia="en-GB"/>
        </w:rPr>
        <w:t xml:space="preserve"> April 2009</w:t>
      </w:r>
      <w:r w:rsidRPr="006E555C">
        <w:rPr>
          <w:rFonts w:ascii="Arial" w:eastAsia="Times New Roman" w:hAnsi="Arial"/>
          <w:b/>
          <w:szCs w:val="24"/>
          <w:lang w:eastAsia="en-GB"/>
        </w:rPr>
        <w:tab/>
      </w:r>
      <w:r w:rsidRPr="006E555C">
        <w:rPr>
          <w:rFonts w:ascii="Arial" w:eastAsia="Times New Roman" w:hAnsi="Arial"/>
          <w:b/>
          <w:szCs w:val="24"/>
          <w:lang w:eastAsia="en-GB"/>
        </w:rPr>
        <w:tab/>
      </w:r>
      <w:r w:rsidRPr="006E555C">
        <w:rPr>
          <w:rFonts w:ascii="Arial" w:eastAsia="Times New Roman" w:hAnsi="Arial"/>
          <w:b/>
          <w:szCs w:val="24"/>
          <w:lang w:eastAsia="en-GB"/>
        </w:rPr>
        <w:tab/>
        <w:t>to</w:t>
      </w:r>
      <w:r>
        <w:rPr>
          <w:rFonts w:ascii="Arial" w:eastAsia="Times New Roman" w:hAnsi="Arial"/>
          <w:b/>
          <w:szCs w:val="24"/>
          <w:lang w:eastAsia="en-GB"/>
        </w:rPr>
        <w:t xml:space="preserve"> 31</w:t>
      </w:r>
      <w:r w:rsidRPr="00C5069A">
        <w:rPr>
          <w:rFonts w:ascii="Arial" w:eastAsia="Times New Roman" w:hAnsi="Arial"/>
          <w:b/>
          <w:szCs w:val="24"/>
          <w:vertAlign w:val="superscript"/>
          <w:lang w:eastAsia="en-GB"/>
        </w:rPr>
        <w:t>st</w:t>
      </w:r>
      <w:r>
        <w:rPr>
          <w:rFonts w:ascii="Arial" w:eastAsia="Times New Roman" w:hAnsi="Arial"/>
          <w:b/>
          <w:szCs w:val="24"/>
          <w:lang w:eastAsia="en-GB"/>
        </w:rPr>
        <w:t xml:space="preserve"> March 2011</w:t>
      </w:r>
    </w:p>
    <w:p w:rsidR="001A610A" w:rsidRDefault="001A610A" w:rsidP="001A61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610A">
        <w:rPr>
          <w:rFonts w:ascii="Times New Roman" w:hAnsi="Times New Roman"/>
          <w:b/>
          <w:sz w:val="24"/>
          <w:szCs w:val="24"/>
        </w:rPr>
        <w:t>Marie Curie Fellow: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Dr.</w:t>
      </w:r>
      <w:proofErr w:type="spellEnd"/>
      <w:r>
        <w:rPr>
          <w:rFonts w:ascii="Times New Roman" w:hAnsi="Times New Roman"/>
          <w:sz w:val="24"/>
          <w:szCs w:val="24"/>
        </w:rPr>
        <w:t xml:space="preserve"> Cecilia Castro</w:t>
      </w:r>
    </w:p>
    <w:p w:rsidR="001A610A" w:rsidRDefault="001A610A" w:rsidP="001A61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610A">
        <w:rPr>
          <w:rFonts w:ascii="Times New Roman" w:hAnsi="Times New Roman"/>
          <w:b/>
          <w:sz w:val="24"/>
          <w:szCs w:val="24"/>
        </w:rPr>
        <w:t>Scientific Coordinator:</w:t>
      </w:r>
      <w:r>
        <w:rPr>
          <w:rFonts w:ascii="Times New Roman" w:hAnsi="Times New Roman"/>
          <w:sz w:val="24"/>
          <w:szCs w:val="24"/>
        </w:rPr>
        <w:t xml:space="preserve"> Julian L. Griffin, </w:t>
      </w:r>
      <w:proofErr w:type="spellStart"/>
      <w:r>
        <w:rPr>
          <w:rFonts w:ascii="Times New Roman" w:hAnsi="Times New Roman"/>
          <w:sz w:val="24"/>
          <w:szCs w:val="24"/>
        </w:rPr>
        <w:t>Deaprtment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Biochemstry</w:t>
      </w:r>
      <w:proofErr w:type="spellEnd"/>
      <w:r>
        <w:rPr>
          <w:rFonts w:ascii="Times New Roman" w:hAnsi="Times New Roman"/>
          <w:sz w:val="24"/>
          <w:szCs w:val="24"/>
        </w:rPr>
        <w:t>, University of Cambridge.</w:t>
      </w:r>
    </w:p>
    <w:p w:rsidR="001A610A" w:rsidRPr="00222B35" w:rsidRDefault="001A610A" w:rsidP="00E27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4B50">
        <w:rPr>
          <w:rFonts w:ascii="Times New Roman" w:hAnsi="Times New Roman"/>
          <w:sz w:val="24"/>
          <w:szCs w:val="24"/>
        </w:rPr>
        <w:t>The aim of this proposal was to characterize the metabolic impact of the deletion of key genes involved in fatty acid metabolism by using the model organism</w:t>
      </w:r>
      <w:r w:rsidRPr="005D4B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4B50">
        <w:rPr>
          <w:rFonts w:ascii="Times New Roman" w:hAnsi="Times New Roman"/>
          <w:i/>
          <w:iCs/>
          <w:color w:val="000000"/>
          <w:sz w:val="24"/>
          <w:szCs w:val="24"/>
        </w:rPr>
        <w:t>Caenorhabditis</w:t>
      </w:r>
      <w:proofErr w:type="spellEnd"/>
      <w:r w:rsidRPr="005D4B5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D4B50">
        <w:rPr>
          <w:rFonts w:ascii="Times New Roman" w:hAnsi="Times New Roman"/>
          <w:i/>
          <w:iCs/>
          <w:color w:val="000000"/>
          <w:sz w:val="24"/>
          <w:szCs w:val="24"/>
        </w:rPr>
        <w:t>elegans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. In particular, the main focus of the project has been on the systemic manipulation of the expression of genes for the fatty acid </w:t>
      </w:r>
      <w:proofErr w:type="spellStart"/>
      <w:r w:rsidRPr="005D4B50">
        <w:rPr>
          <w:rFonts w:ascii="Times New Roman" w:hAnsi="Times New Roman"/>
          <w:sz w:val="24"/>
          <w:szCs w:val="24"/>
        </w:rPr>
        <w:t>desaturases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 to understand their </w:t>
      </w:r>
      <w:r w:rsidRPr="005D4B50">
        <w:rPr>
          <w:rFonts w:ascii="Times New Roman" w:hAnsi="Times New Roman"/>
          <w:sz w:val="24"/>
          <w:szCs w:val="24"/>
          <w:lang w:eastAsia="it-IT"/>
        </w:rPr>
        <w:t>key role as regulatory control points in metabolism.</w:t>
      </w:r>
      <w:r w:rsidRPr="005D4B50">
        <w:rPr>
          <w:rFonts w:ascii="Times New Roman" w:hAnsi="Times New Roman"/>
          <w:sz w:val="24"/>
          <w:szCs w:val="24"/>
        </w:rPr>
        <w:t xml:space="preserve"> To achieve this aim we have made use of state of the art </w:t>
      </w:r>
      <w:proofErr w:type="spellStart"/>
      <w:r w:rsidRPr="005D4B50">
        <w:rPr>
          <w:rFonts w:ascii="Times New Roman" w:hAnsi="Times New Roman"/>
          <w:sz w:val="24"/>
          <w:szCs w:val="24"/>
        </w:rPr>
        <w:t>metabolomic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 approaches to provide a global, non-targeted description of systemic metabolism. </w:t>
      </w:r>
      <w:r w:rsidRPr="00BF5FCC">
        <w:rPr>
          <w:rFonts w:ascii="Times New Roman" w:hAnsi="Times New Roman"/>
          <w:sz w:val="24"/>
          <w:szCs w:val="24"/>
        </w:rPr>
        <w:t xml:space="preserve">The major objectives for the funding period were </w:t>
      </w:r>
      <w:r>
        <w:rPr>
          <w:rFonts w:ascii="Times New Roman" w:hAnsi="Times New Roman"/>
          <w:sz w:val="24"/>
          <w:szCs w:val="24"/>
        </w:rPr>
        <w:t xml:space="preserve">focused on setting a range of techniques to cover a wide range of metabolites and understanding the differences between </w:t>
      </w:r>
      <w:r>
        <w:rPr>
          <w:rFonts w:ascii="Times New Roman" w:hAnsi="Times New Roman"/>
          <w:i/>
          <w:sz w:val="24"/>
          <w:szCs w:val="24"/>
        </w:rPr>
        <w:t xml:space="preserve">C. </w:t>
      </w:r>
      <w:proofErr w:type="spellStart"/>
      <w:r>
        <w:rPr>
          <w:rFonts w:ascii="Times New Roman" w:hAnsi="Times New Roman"/>
          <w:i/>
          <w:sz w:val="24"/>
          <w:szCs w:val="24"/>
        </w:rPr>
        <w:t>elegans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mammalian metabolism, to be able to translate the results from one organism to the other in the proper manner. For this reason, </w:t>
      </w:r>
      <w:r w:rsidRPr="00222B35">
        <w:rPr>
          <w:rFonts w:ascii="Times New Roman" w:hAnsi="Times New Roman"/>
          <w:sz w:val="24"/>
          <w:szCs w:val="24"/>
        </w:rPr>
        <w:t>the focus of the first half of the funding period wa</w:t>
      </w:r>
      <w:r>
        <w:rPr>
          <w:rFonts w:ascii="Times New Roman" w:hAnsi="Times New Roman"/>
          <w:sz w:val="24"/>
          <w:szCs w:val="24"/>
        </w:rPr>
        <w:t>s to determine the conditions for</w:t>
      </w:r>
      <w:r w:rsidRPr="00222B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culturing, obtaining and treating </w:t>
      </w:r>
      <w:r w:rsidRPr="00766112">
        <w:rPr>
          <w:rFonts w:ascii="Times New Roman" w:hAnsi="Times New Roman"/>
          <w:i/>
          <w:sz w:val="24"/>
          <w:szCs w:val="24"/>
        </w:rPr>
        <w:t xml:space="preserve">C. </w:t>
      </w:r>
      <w:proofErr w:type="spellStart"/>
      <w:r w:rsidRPr="00766112">
        <w:rPr>
          <w:rFonts w:ascii="Times New Roman" w:hAnsi="Times New Roman"/>
          <w:i/>
          <w:sz w:val="24"/>
          <w:szCs w:val="24"/>
        </w:rPr>
        <w:t>elegans</w:t>
      </w:r>
      <w:proofErr w:type="spellEnd"/>
      <w:r w:rsidRPr="00222B35">
        <w:rPr>
          <w:rFonts w:ascii="Times New Roman" w:hAnsi="Times New Roman"/>
          <w:sz w:val="24"/>
          <w:szCs w:val="24"/>
        </w:rPr>
        <w:t xml:space="preserve">. Subsequently, the newly developed methods were used for the </w:t>
      </w:r>
      <w:r>
        <w:rPr>
          <w:rFonts w:ascii="Times New Roman" w:hAnsi="Times New Roman"/>
          <w:sz w:val="24"/>
          <w:szCs w:val="24"/>
        </w:rPr>
        <w:t xml:space="preserve">study of the role of </w:t>
      </w:r>
      <w:proofErr w:type="spellStart"/>
      <w:r>
        <w:rPr>
          <w:rFonts w:ascii="Times New Roman" w:hAnsi="Times New Roman"/>
          <w:sz w:val="24"/>
          <w:szCs w:val="24"/>
        </w:rPr>
        <w:t>desaturases</w:t>
      </w:r>
      <w:proofErr w:type="spellEnd"/>
      <w:r>
        <w:rPr>
          <w:rFonts w:ascii="Times New Roman" w:hAnsi="Times New Roman"/>
          <w:sz w:val="24"/>
          <w:szCs w:val="24"/>
        </w:rPr>
        <w:t xml:space="preserve"> in regulating the whole animal </w:t>
      </w:r>
      <w:proofErr w:type="spellStart"/>
      <w:r>
        <w:rPr>
          <w:rFonts w:ascii="Times New Roman" w:hAnsi="Times New Roman"/>
          <w:sz w:val="24"/>
          <w:szCs w:val="24"/>
        </w:rPr>
        <w:t>lipidome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22B35">
        <w:rPr>
          <w:rFonts w:ascii="Times New Roman" w:hAnsi="Times New Roman"/>
          <w:sz w:val="24"/>
          <w:szCs w:val="24"/>
        </w:rPr>
        <w:t xml:space="preserve"> </w:t>
      </w:r>
    </w:p>
    <w:p w:rsidR="001A610A" w:rsidRPr="005D4B50" w:rsidRDefault="001A610A" w:rsidP="00E27DE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4B50">
        <w:rPr>
          <w:rFonts w:ascii="Times New Roman" w:hAnsi="Times New Roman"/>
          <w:sz w:val="24"/>
          <w:szCs w:val="24"/>
        </w:rPr>
        <w:t xml:space="preserve">Liquid chromatography mass spectrometry (LC-MS), gas chromatography mass spectrometry (GC-MS) and nuclear magnetic resonance (NMR) spectroscopy were used to define the </w:t>
      </w:r>
      <w:proofErr w:type="spellStart"/>
      <w:r w:rsidRPr="005D4B50">
        <w:rPr>
          <w:rFonts w:ascii="Times New Roman" w:hAnsi="Times New Roman"/>
          <w:sz w:val="24"/>
          <w:szCs w:val="24"/>
        </w:rPr>
        <w:t>metabolome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 of all the possible knock-outs for the </w:t>
      </w:r>
      <w:r w:rsidRPr="005D4B50">
        <w:rPr>
          <w:rFonts w:ascii="Times New Roman" w:eastAsia="TimesNewRoman" w:hAnsi="Times New Roman"/>
          <w:sz w:val="24"/>
          <w:szCs w:val="24"/>
        </w:rPr>
        <w:t>Δ</w:t>
      </w:r>
      <w:r w:rsidRPr="005D4B50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5D4B50">
        <w:rPr>
          <w:rFonts w:ascii="Times New Roman" w:hAnsi="Times New Roman"/>
          <w:sz w:val="24"/>
          <w:szCs w:val="24"/>
        </w:rPr>
        <w:t>desaturases</w:t>
      </w:r>
      <w:proofErr w:type="spellEnd"/>
      <w:r w:rsidRPr="005D4B50">
        <w:rPr>
          <w:rFonts w:ascii="Times New Roman" w:hAnsi="Times New Roman"/>
          <w:sz w:val="24"/>
          <w:szCs w:val="24"/>
        </w:rPr>
        <w:t>, including for the first time</w:t>
      </w:r>
      <w:r>
        <w:rPr>
          <w:rFonts w:ascii="Times New Roman" w:hAnsi="Times New Roman"/>
          <w:sz w:val="24"/>
          <w:szCs w:val="24"/>
        </w:rPr>
        <w:t xml:space="preserve"> their intact lipid complement</w:t>
      </w:r>
      <w:r w:rsidRPr="005D4B50">
        <w:rPr>
          <w:rFonts w:ascii="Times New Roman" w:hAnsi="Times New Roman"/>
          <w:sz w:val="24"/>
          <w:szCs w:val="24"/>
        </w:rPr>
        <w:t xml:space="preserve">. Despite the genes having similar enzymatic roles, excellent discrimination was achievable for all single and viable double mutants highlighting the distinctive roles of </w:t>
      </w:r>
      <w:r w:rsidRPr="005D4B50">
        <w:rPr>
          <w:rFonts w:ascii="Times New Roman" w:hAnsi="Times New Roman"/>
          <w:i/>
          <w:sz w:val="24"/>
          <w:szCs w:val="24"/>
        </w:rPr>
        <w:t>fat-6</w:t>
      </w:r>
      <w:r w:rsidRPr="005D4B50">
        <w:rPr>
          <w:rFonts w:ascii="Times New Roman" w:hAnsi="Times New Roman"/>
          <w:sz w:val="24"/>
          <w:szCs w:val="24"/>
        </w:rPr>
        <w:t xml:space="preserve"> and </w:t>
      </w:r>
      <w:r w:rsidRPr="005D4B50">
        <w:rPr>
          <w:rFonts w:ascii="Times New Roman" w:hAnsi="Times New Roman"/>
          <w:i/>
          <w:sz w:val="24"/>
          <w:szCs w:val="24"/>
        </w:rPr>
        <w:t>fat-7</w:t>
      </w:r>
      <w:r w:rsidRPr="005D4B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which both express</w:t>
      </w:r>
      <w:r w:rsidRPr="005D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4B50">
        <w:rPr>
          <w:rFonts w:ascii="Times New Roman" w:hAnsi="Times New Roman"/>
          <w:sz w:val="24"/>
          <w:szCs w:val="24"/>
        </w:rPr>
        <w:t>steroyl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-CoA </w:t>
      </w:r>
      <w:proofErr w:type="spellStart"/>
      <w:r w:rsidRPr="005D4B50">
        <w:rPr>
          <w:rFonts w:ascii="Times New Roman" w:hAnsi="Times New Roman"/>
          <w:sz w:val="24"/>
          <w:szCs w:val="24"/>
        </w:rPr>
        <w:t>desaturases</w:t>
      </w:r>
      <w:proofErr w:type="spellEnd"/>
      <w:r>
        <w:rPr>
          <w:rFonts w:ascii="Times New Roman" w:hAnsi="Times New Roman"/>
          <w:sz w:val="24"/>
          <w:szCs w:val="24"/>
        </w:rPr>
        <w:t xml:space="preserve"> but have different roles at the whole organism level</w:t>
      </w:r>
      <w:r w:rsidRPr="005D4B50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5D4B50">
        <w:rPr>
          <w:rFonts w:ascii="Times New Roman" w:hAnsi="Times New Roman"/>
          <w:sz w:val="24"/>
          <w:szCs w:val="24"/>
        </w:rPr>
        <w:t>metabolomic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 changes extend to aqueous metabolites demonstrating the influence </w:t>
      </w:r>
      <w:r w:rsidRPr="005D4B50">
        <w:rPr>
          <w:rFonts w:ascii="Times New Roman" w:eastAsia="TimesNewRoman" w:hAnsi="Times New Roman"/>
          <w:sz w:val="24"/>
          <w:szCs w:val="24"/>
        </w:rPr>
        <w:t>Δ</w:t>
      </w:r>
      <w:r w:rsidRPr="005D4B50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5D4B50">
        <w:rPr>
          <w:rFonts w:ascii="Times New Roman" w:hAnsi="Times New Roman"/>
          <w:sz w:val="24"/>
          <w:szCs w:val="24"/>
        </w:rPr>
        <w:t>desaturases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 have on regulating global metabolism and highlighting how comprehensive metabolomics is more discriminatory than classically used dyes for fat staining.</w:t>
      </w:r>
      <w:r w:rsidRPr="00BF5FCC">
        <w:rPr>
          <w:rFonts w:ascii="Times New Roman" w:hAnsi="Times New Roman"/>
          <w:sz w:val="24"/>
          <w:szCs w:val="24"/>
        </w:rPr>
        <w:t xml:space="preserve"> </w:t>
      </w:r>
      <w:r w:rsidRPr="005D4B50">
        <w:rPr>
          <w:rFonts w:ascii="Times New Roman" w:hAnsi="Times New Roman"/>
          <w:sz w:val="24"/>
          <w:szCs w:val="24"/>
        </w:rPr>
        <w:t xml:space="preserve">This analysis has been complemented by standard staining methods, used in the </w:t>
      </w:r>
      <w:r w:rsidRPr="005D4B50">
        <w:rPr>
          <w:rFonts w:ascii="Times New Roman" w:hAnsi="Times New Roman"/>
          <w:i/>
          <w:sz w:val="24"/>
          <w:szCs w:val="24"/>
        </w:rPr>
        <w:t xml:space="preserve">C. </w:t>
      </w:r>
      <w:proofErr w:type="spellStart"/>
      <w:r w:rsidRPr="005D4B50">
        <w:rPr>
          <w:rFonts w:ascii="Times New Roman" w:hAnsi="Times New Roman"/>
          <w:i/>
          <w:sz w:val="24"/>
          <w:szCs w:val="24"/>
        </w:rPr>
        <w:t>elegans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 community to characterize the fat content in the animal</w:t>
      </w:r>
      <w:r>
        <w:rPr>
          <w:rFonts w:ascii="Times New Roman" w:hAnsi="Times New Roman"/>
          <w:sz w:val="24"/>
          <w:szCs w:val="24"/>
        </w:rPr>
        <w:t>s</w:t>
      </w:r>
      <w:r w:rsidRPr="005D4B50">
        <w:rPr>
          <w:rFonts w:ascii="Times New Roman" w:hAnsi="Times New Roman"/>
          <w:sz w:val="24"/>
          <w:szCs w:val="24"/>
        </w:rPr>
        <w:t>.</w:t>
      </w:r>
    </w:p>
    <w:p w:rsidR="001A610A" w:rsidRDefault="001A610A" w:rsidP="00E27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D4B50">
        <w:rPr>
          <w:rFonts w:ascii="Times New Roman" w:hAnsi="Times New Roman"/>
          <w:sz w:val="24"/>
          <w:szCs w:val="24"/>
        </w:rPr>
        <w:t xml:space="preserve">The propagation of metabolic changes across the network of metabolism demonstrates that modification of the </w:t>
      </w:r>
      <w:r w:rsidRPr="005D4B50">
        <w:rPr>
          <w:rFonts w:ascii="Times New Roman" w:eastAsia="TimesNewRoman" w:hAnsi="Times New Roman"/>
          <w:sz w:val="24"/>
          <w:szCs w:val="24"/>
        </w:rPr>
        <w:t>Δ</w:t>
      </w:r>
      <w:r w:rsidRPr="005D4B50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5D4B50">
        <w:rPr>
          <w:rFonts w:ascii="Times New Roman" w:hAnsi="Times New Roman"/>
          <w:sz w:val="24"/>
          <w:szCs w:val="24"/>
        </w:rPr>
        <w:t>desaturases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 places </w:t>
      </w:r>
      <w:proofErr w:type="spellStart"/>
      <w:r w:rsidRPr="005D4B50">
        <w:rPr>
          <w:rFonts w:ascii="Times New Roman" w:hAnsi="Times New Roman"/>
          <w:i/>
          <w:sz w:val="24"/>
          <w:szCs w:val="24"/>
        </w:rPr>
        <w:t>C.elegans</w:t>
      </w:r>
      <w:proofErr w:type="spellEnd"/>
      <w:r w:rsidRPr="005D4B50">
        <w:rPr>
          <w:rFonts w:ascii="Times New Roman" w:hAnsi="Times New Roman"/>
          <w:sz w:val="24"/>
          <w:szCs w:val="24"/>
        </w:rPr>
        <w:t xml:space="preserve"> into a catabolic state compared with wild</w:t>
      </w:r>
      <w:r>
        <w:rPr>
          <w:rFonts w:ascii="Times New Roman" w:hAnsi="Times New Roman"/>
          <w:sz w:val="24"/>
          <w:szCs w:val="24"/>
        </w:rPr>
        <w:t>-</w:t>
      </w:r>
      <w:r w:rsidRPr="005D4B50">
        <w:rPr>
          <w:rFonts w:ascii="Times New Roman" w:hAnsi="Times New Roman"/>
          <w:sz w:val="24"/>
          <w:szCs w:val="24"/>
        </w:rPr>
        <w:t>type controls.</w:t>
      </w:r>
    </w:p>
    <w:p w:rsidR="001A610A" w:rsidRDefault="001A610A" w:rsidP="00E27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addition, to allow a metabolic characterization of these strains, the work has strengthened the available methodologies to perform metabolomics experiments on </w:t>
      </w:r>
      <w:r w:rsidRPr="00744275">
        <w:rPr>
          <w:rFonts w:ascii="Times New Roman" w:hAnsi="Times New Roman"/>
          <w:i/>
          <w:sz w:val="24"/>
          <w:szCs w:val="24"/>
        </w:rPr>
        <w:t xml:space="preserve">C. </w:t>
      </w:r>
      <w:proofErr w:type="spellStart"/>
      <w:r w:rsidRPr="00744275">
        <w:rPr>
          <w:rFonts w:ascii="Times New Roman" w:hAnsi="Times New Roman"/>
          <w:i/>
          <w:sz w:val="24"/>
          <w:szCs w:val="24"/>
        </w:rPr>
        <w:t>elegans</w:t>
      </w:r>
      <w:proofErr w:type="spellEnd"/>
      <w:r>
        <w:rPr>
          <w:rFonts w:ascii="Times New Roman" w:hAnsi="Times New Roman"/>
          <w:sz w:val="24"/>
          <w:szCs w:val="24"/>
        </w:rPr>
        <w:t xml:space="preserve">, showing the potential of this technique to the worm community. This resulted in a closer collaboration with </w:t>
      </w:r>
      <w:proofErr w:type="spellStart"/>
      <w:r>
        <w:rPr>
          <w:rFonts w:ascii="Times New Roman" w:hAnsi="Times New Roman"/>
          <w:sz w:val="24"/>
          <w:szCs w:val="24"/>
        </w:rPr>
        <w:t>Dr.</w:t>
      </w:r>
      <w:proofErr w:type="spellEnd"/>
      <w:r>
        <w:rPr>
          <w:rFonts w:ascii="Times New Roman" w:hAnsi="Times New Roman"/>
          <w:sz w:val="24"/>
          <w:szCs w:val="24"/>
        </w:rPr>
        <w:t xml:space="preserve"> Eric </w:t>
      </w:r>
      <w:proofErr w:type="spellStart"/>
      <w:r>
        <w:rPr>
          <w:rFonts w:ascii="Times New Roman" w:hAnsi="Times New Roman"/>
          <w:sz w:val="24"/>
          <w:szCs w:val="24"/>
        </w:rPr>
        <w:t>Miska’s</w:t>
      </w:r>
      <w:proofErr w:type="spellEnd"/>
      <w:r>
        <w:rPr>
          <w:rFonts w:ascii="Times New Roman" w:hAnsi="Times New Roman"/>
          <w:sz w:val="24"/>
          <w:szCs w:val="24"/>
        </w:rPr>
        <w:t xml:space="preserve"> lab to analyse the metabolic characteristics of mutants where all microRNA levels have been deleted in the adult, and how this impacts on lipid metabolism. </w:t>
      </w:r>
    </w:p>
    <w:p w:rsidR="001A610A" w:rsidRPr="002F5455" w:rsidRDefault="001A610A" w:rsidP="00E27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5455">
        <w:rPr>
          <w:rFonts w:ascii="Times New Roman" w:hAnsi="Times New Roman"/>
          <w:sz w:val="24"/>
          <w:szCs w:val="24"/>
        </w:rPr>
        <w:lastRenderedPageBreak/>
        <w:t>Moreover, part of the results obtained from this research has been made available to the scie</w:t>
      </w:r>
      <w:r>
        <w:rPr>
          <w:rFonts w:ascii="Times New Roman" w:hAnsi="Times New Roman"/>
          <w:sz w:val="24"/>
          <w:szCs w:val="24"/>
        </w:rPr>
        <w:t xml:space="preserve">ntific community through </w:t>
      </w:r>
      <w:proofErr w:type="spellStart"/>
      <w:r>
        <w:rPr>
          <w:rFonts w:ascii="Times New Roman" w:hAnsi="Times New Roman"/>
          <w:sz w:val="24"/>
          <w:szCs w:val="24"/>
        </w:rPr>
        <w:t>MetaboL</w:t>
      </w:r>
      <w:r w:rsidRPr="002F5455">
        <w:rPr>
          <w:rFonts w:ascii="Times New Roman" w:hAnsi="Times New Roman"/>
          <w:sz w:val="24"/>
          <w:szCs w:val="24"/>
        </w:rPr>
        <w:t>ight</w:t>
      </w:r>
      <w:proofErr w:type="spellEnd"/>
      <w:r w:rsidRPr="002F5455">
        <w:rPr>
          <w:rFonts w:ascii="Times New Roman" w:hAnsi="Times New Roman"/>
          <w:sz w:val="24"/>
          <w:szCs w:val="24"/>
        </w:rPr>
        <w:t xml:space="preserve">, a database developed at the European Bioinformatics Institute (EBI) in </w:t>
      </w:r>
      <w:proofErr w:type="spellStart"/>
      <w:r w:rsidRPr="002F5455">
        <w:rPr>
          <w:rFonts w:ascii="Times New Roman" w:hAnsi="Times New Roman"/>
          <w:sz w:val="24"/>
          <w:szCs w:val="24"/>
        </w:rPr>
        <w:t>Hinxton</w:t>
      </w:r>
      <w:proofErr w:type="spellEnd"/>
      <w:r w:rsidRPr="002F5455">
        <w:rPr>
          <w:rFonts w:ascii="Times New Roman" w:hAnsi="Times New Roman"/>
          <w:sz w:val="24"/>
          <w:szCs w:val="24"/>
        </w:rPr>
        <w:t>, Camb</w:t>
      </w:r>
      <w:r>
        <w:rPr>
          <w:rFonts w:ascii="Times New Roman" w:hAnsi="Times New Roman"/>
          <w:sz w:val="24"/>
          <w:szCs w:val="24"/>
        </w:rPr>
        <w:t>ridge, UK. Its aim is to store m</w:t>
      </w:r>
      <w:r w:rsidRPr="002F5455">
        <w:rPr>
          <w:rFonts w:ascii="Times New Roman" w:hAnsi="Times New Roman"/>
          <w:sz w:val="24"/>
          <w:szCs w:val="24"/>
        </w:rPr>
        <w:t>etabolomics experiments and derived information</w:t>
      </w:r>
      <w:r>
        <w:rPr>
          <w:rFonts w:ascii="Times New Roman" w:hAnsi="Times New Roman"/>
          <w:sz w:val="24"/>
          <w:szCs w:val="24"/>
        </w:rPr>
        <w:t xml:space="preserve"> (the experimental </w:t>
      </w:r>
      <w:proofErr w:type="gramStart"/>
      <w:r>
        <w:rPr>
          <w:rFonts w:ascii="Times New Roman" w:hAnsi="Times New Roman"/>
          <w:sz w:val="24"/>
          <w:szCs w:val="24"/>
        </w:rPr>
        <w:t>meta</w:t>
      </w:r>
      <w:proofErr w:type="gramEnd"/>
      <w:r>
        <w:rPr>
          <w:rFonts w:ascii="Times New Roman" w:hAnsi="Times New Roman"/>
          <w:sz w:val="24"/>
          <w:szCs w:val="24"/>
        </w:rPr>
        <w:t xml:space="preserve"> data)</w:t>
      </w:r>
      <w:r w:rsidRPr="002F5455">
        <w:rPr>
          <w:rFonts w:ascii="Times New Roman" w:hAnsi="Times New Roman"/>
          <w:sz w:val="24"/>
          <w:szCs w:val="24"/>
        </w:rPr>
        <w:t>. The database is cross-species, cross-technique and covers metabolite structures and their reference spectra as well as their biological roles, locations and concentrations, and experimental d</w:t>
      </w:r>
      <w:r>
        <w:rPr>
          <w:rFonts w:ascii="Times New Roman" w:hAnsi="Times New Roman"/>
          <w:sz w:val="24"/>
          <w:szCs w:val="24"/>
        </w:rPr>
        <w:t>ata from metabolic experiments.</w:t>
      </w:r>
    </w:p>
    <w:p w:rsidR="00177C1B" w:rsidRPr="00E27DEF" w:rsidRDefault="00E27DEF">
      <w:pPr>
        <w:rPr>
          <w:rFonts w:ascii="Times New Roman" w:hAnsi="Times New Roman"/>
          <w:sz w:val="24"/>
          <w:szCs w:val="24"/>
        </w:rPr>
      </w:pPr>
      <w:r w:rsidRPr="00E27DEF">
        <w:rPr>
          <w:rFonts w:ascii="Times New Roman" w:hAnsi="Times New Roman"/>
          <w:b/>
          <w:sz w:val="24"/>
          <w:szCs w:val="24"/>
        </w:rPr>
        <w:t>Figure 1:</w:t>
      </w:r>
      <w:r w:rsidRPr="00E27DEF">
        <w:rPr>
          <w:rFonts w:ascii="Times New Roman" w:hAnsi="Times New Roman"/>
          <w:sz w:val="24"/>
          <w:szCs w:val="24"/>
        </w:rPr>
        <w:t xml:space="preserve"> </w:t>
      </w:r>
      <w:r w:rsidRPr="00E27DEF">
        <w:rPr>
          <w:rFonts w:ascii="Times New Roman" w:hAnsi="Times New Roman"/>
          <w:sz w:val="24"/>
          <w:szCs w:val="24"/>
        </w:rPr>
        <w:t xml:space="preserve">Vital and fixative </w:t>
      </w:r>
      <w:proofErr w:type="spellStart"/>
      <w:r w:rsidRPr="00E27DEF">
        <w:rPr>
          <w:rFonts w:ascii="Times New Roman" w:hAnsi="Times New Roman"/>
          <w:sz w:val="24"/>
          <w:szCs w:val="24"/>
        </w:rPr>
        <w:t>stainings</w:t>
      </w:r>
      <w:proofErr w:type="spellEnd"/>
      <w:r w:rsidRPr="00E27DEF">
        <w:rPr>
          <w:rFonts w:ascii="Times New Roman" w:hAnsi="Times New Roman"/>
          <w:sz w:val="24"/>
          <w:szCs w:val="24"/>
        </w:rPr>
        <w:t xml:space="preserve"> of the Δ9 </w:t>
      </w:r>
      <w:proofErr w:type="spellStart"/>
      <w:r w:rsidRPr="00E27DEF">
        <w:rPr>
          <w:rFonts w:ascii="Times New Roman" w:hAnsi="Times New Roman"/>
          <w:sz w:val="24"/>
          <w:szCs w:val="24"/>
        </w:rPr>
        <w:t>desaturase</w:t>
      </w:r>
      <w:proofErr w:type="spellEnd"/>
      <w:r w:rsidRPr="00E27DEF">
        <w:rPr>
          <w:rFonts w:ascii="Times New Roman" w:hAnsi="Times New Roman"/>
          <w:sz w:val="24"/>
          <w:szCs w:val="24"/>
        </w:rPr>
        <w:t xml:space="preserve"> mutants</w:t>
      </w:r>
      <w:r w:rsidRPr="00E27DEF">
        <w:rPr>
          <w:rFonts w:ascii="Times New Roman" w:hAnsi="Times New Roman"/>
          <w:sz w:val="24"/>
          <w:szCs w:val="24"/>
        </w:rPr>
        <w:t xml:space="preserve"> used in this project</w:t>
      </w:r>
      <w:r w:rsidRPr="00E27DEF">
        <w:rPr>
          <w:rFonts w:ascii="Times New Roman" w:hAnsi="Times New Roman"/>
          <w:sz w:val="24"/>
          <w:szCs w:val="24"/>
        </w:rPr>
        <w:t>. (</w:t>
      </w:r>
      <w:r w:rsidRPr="00E27DEF">
        <w:rPr>
          <w:rFonts w:ascii="Times New Roman" w:hAnsi="Times New Roman"/>
          <w:b/>
          <w:bCs/>
          <w:sz w:val="24"/>
          <w:szCs w:val="24"/>
        </w:rPr>
        <w:t>A</w:t>
      </w:r>
      <w:r w:rsidRPr="00E27DEF">
        <w:rPr>
          <w:rFonts w:ascii="Times New Roman" w:hAnsi="Times New Roman"/>
          <w:sz w:val="24"/>
          <w:szCs w:val="24"/>
        </w:rPr>
        <w:t xml:space="preserve">) Representative images of the Nile Red-stained worms (upper rows for each strain) and of the Oil Red-O (lower rows) for the mutant and wild type strains. In each image, anterior is positioned to the left. Scale bar is 50 </w:t>
      </w:r>
      <w:proofErr w:type="spellStart"/>
      <w:r w:rsidRPr="00E27DEF">
        <w:rPr>
          <w:rFonts w:ascii="Times New Roman" w:hAnsi="Times New Roman"/>
          <w:sz w:val="24"/>
          <w:szCs w:val="24"/>
        </w:rPr>
        <w:t>μm</w:t>
      </w:r>
      <w:proofErr w:type="spellEnd"/>
      <w:r w:rsidRPr="00E27DEF">
        <w:rPr>
          <w:rFonts w:ascii="Times New Roman" w:hAnsi="Times New Roman"/>
          <w:sz w:val="24"/>
          <w:szCs w:val="24"/>
        </w:rPr>
        <w:t>.</w:t>
      </w:r>
    </w:p>
    <w:p w:rsidR="00E27DEF" w:rsidRDefault="00E27DEF">
      <w:pPr>
        <w:rPr>
          <w:rFonts w:ascii="Times" w:hAnsi="Time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5731510" cy="2912214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DEF" w:rsidRPr="00E27DEF" w:rsidRDefault="00E27DEF" w:rsidP="00E27DEF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27DEF">
        <w:rPr>
          <w:rFonts w:ascii="Times New Roman" w:hAnsi="Times New Roman"/>
          <w:sz w:val="24"/>
          <w:szCs w:val="24"/>
        </w:rPr>
        <w:t>Figure 2</w:t>
      </w:r>
      <w:r w:rsidRPr="00E27DEF">
        <w:rPr>
          <w:rFonts w:ascii="Times New Roman" w:hAnsi="Times New Roman"/>
          <w:sz w:val="24"/>
          <w:szCs w:val="24"/>
        </w:rPr>
        <w:t>.</w:t>
      </w:r>
      <w:proofErr w:type="gramEnd"/>
      <w:r w:rsidRPr="00E27D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7DEF">
        <w:rPr>
          <w:rFonts w:ascii="Times New Roman" w:hAnsi="Times New Roman"/>
          <w:sz w:val="24"/>
          <w:szCs w:val="24"/>
        </w:rPr>
        <w:t>PLS-DA</w:t>
      </w:r>
      <w:r w:rsidRPr="00E27DEF">
        <w:rPr>
          <w:rFonts w:ascii="Times New Roman" w:hAnsi="Times New Roman"/>
          <w:sz w:val="24"/>
          <w:szCs w:val="24"/>
        </w:rPr>
        <w:t xml:space="preserve"> pattern recognition model</w:t>
      </w:r>
      <w:r w:rsidRPr="00E27DEF">
        <w:rPr>
          <w:rFonts w:ascii="Times New Roman" w:hAnsi="Times New Roman"/>
          <w:sz w:val="24"/>
          <w:szCs w:val="24"/>
        </w:rPr>
        <w:t xml:space="preserve"> showing the clustering pattern according to genotype in the metabolic profiles </w:t>
      </w:r>
      <w:r w:rsidRPr="00E27DEF">
        <w:rPr>
          <w:rFonts w:ascii="Times New Roman" w:hAnsi="Times New Roman"/>
          <w:sz w:val="24"/>
          <w:szCs w:val="24"/>
        </w:rPr>
        <w:t xml:space="preserve">of the </w:t>
      </w:r>
      <w:proofErr w:type="spellStart"/>
      <w:r w:rsidRPr="00E27DEF">
        <w:rPr>
          <w:rFonts w:ascii="Times New Roman" w:hAnsi="Times New Roman"/>
          <w:sz w:val="24"/>
          <w:szCs w:val="24"/>
        </w:rPr>
        <w:t>C.elegans</w:t>
      </w:r>
      <w:proofErr w:type="spellEnd"/>
      <w:r w:rsidRPr="00E27DEF">
        <w:rPr>
          <w:rFonts w:ascii="Times New Roman" w:hAnsi="Times New Roman"/>
          <w:sz w:val="24"/>
          <w:szCs w:val="24"/>
        </w:rPr>
        <w:t xml:space="preserve"> mutants </w:t>
      </w:r>
      <w:r w:rsidRPr="00E27DEF">
        <w:rPr>
          <w:rFonts w:ascii="Times New Roman" w:hAnsi="Times New Roman"/>
          <w:sz w:val="24"/>
          <w:szCs w:val="24"/>
        </w:rPr>
        <w:t>obtained by NMR spectroscopy.</w:t>
      </w:r>
      <w:proofErr w:type="gramEnd"/>
      <w:r w:rsidRPr="00E27DEF">
        <w:rPr>
          <w:rFonts w:ascii="Times New Roman" w:hAnsi="Times New Roman"/>
          <w:sz w:val="24"/>
          <w:szCs w:val="24"/>
        </w:rPr>
        <w:t xml:space="preserve"> Results from PLS-DA following the MSCA filter on the NMR spectra</w:t>
      </w:r>
      <w:bookmarkStart w:id="0" w:name="_GoBack"/>
      <w:bookmarkEnd w:id="0"/>
      <w:r w:rsidRPr="00E27DEF">
        <w:rPr>
          <w:rFonts w:ascii="Times New Roman" w:hAnsi="Times New Roman"/>
          <w:sz w:val="24"/>
          <w:szCs w:val="24"/>
        </w:rPr>
        <w:t xml:space="preserve"> of all strains. The black squares represent samples belonging to the wild type strain, the red dots samples belonging to </w:t>
      </w:r>
      <w:r w:rsidRPr="00E27DEF">
        <w:rPr>
          <w:rFonts w:ascii="Times New Roman" w:hAnsi="Times New Roman"/>
          <w:i/>
          <w:sz w:val="24"/>
          <w:szCs w:val="24"/>
        </w:rPr>
        <w:t>fat-6</w:t>
      </w:r>
      <w:r w:rsidRPr="00E27DEF">
        <w:rPr>
          <w:rFonts w:ascii="Times New Roman" w:hAnsi="Times New Roman"/>
          <w:sz w:val="24"/>
          <w:szCs w:val="24"/>
        </w:rPr>
        <w:t xml:space="preserve"> mutant, the blue </w:t>
      </w:r>
      <w:proofErr w:type="spellStart"/>
      <w:r w:rsidRPr="00E27DEF">
        <w:rPr>
          <w:rFonts w:ascii="Times New Roman" w:hAnsi="Times New Roman"/>
          <w:sz w:val="24"/>
          <w:szCs w:val="24"/>
        </w:rPr>
        <w:t>diamonds</w:t>
      </w:r>
      <w:proofErr w:type="spellEnd"/>
      <w:r w:rsidRPr="00E27DEF">
        <w:rPr>
          <w:rFonts w:ascii="Times New Roman" w:hAnsi="Times New Roman"/>
          <w:sz w:val="24"/>
          <w:szCs w:val="24"/>
        </w:rPr>
        <w:t xml:space="preserve"> </w:t>
      </w:r>
      <w:r w:rsidRPr="00E27DEF">
        <w:rPr>
          <w:rFonts w:ascii="Times New Roman" w:hAnsi="Times New Roman"/>
          <w:i/>
          <w:sz w:val="24"/>
          <w:szCs w:val="24"/>
        </w:rPr>
        <w:t>fat-7</w:t>
      </w:r>
      <w:r w:rsidRPr="00E27DEF">
        <w:rPr>
          <w:rFonts w:ascii="Times New Roman" w:hAnsi="Times New Roman"/>
          <w:sz w:val="24"/>
          <w:szCs w:val="24"/>
        </w:rPr>
        <w:t xml:space="preserve"> mutant, the green stars </w:t>
      </w:r>
      <w:r w:rsidRPr="00E27DEF">
        <w:rPr>
          <w:rFonts w:ascii="Times New Roman" w:hAnsi="Times New Roman"/>
          <w:i/>
          <w:sz w:val="24"/>
          <w:szCs w:val="24"/>
        </w:rPr>
        <w:t>fat-5</w:t>
      </w:r>
      <w:proofErr w:type="gramStart"/>
      <w:r w:rsidRPr="00E27DEF">
        <w:rPr>
          <w:rFonts w:ascii="Times New Roman" w:hAnsi="Times New Roman"/>
          <w:i/>
          <w:sz w:val="24"/>
          <w:szCs w:val="24"/>
        </w:rPr>
        <w:t>;fat</w:t>
      </w:r>
      <w:proofErr w:type="gramEnd"/>
      <w:r w:rsidRPr="00E27DEF">
        <w:rPr>
          <w:rFonts w:ascii="Times New Roman" w:hAnsi="Times New Roman"/>
          <w:i/>
          <w:sz w:val="24"/>
          <w:szCs w:val="24"/>
        </w:rPr>
        <w:t>-7</w:t>
      </w:r>
      <w:r w:rsidRPr="00E27DEF">
        <w:rPr>
          <w:rFonts w:ascii="Times New Roman" w:hAnsi="Times New Roman"/>
          <w:sz w:val="24"/>
          <w:szCs w:val="24"/>
        </w:rPr>
        <w:t xml:space="preserve"> mutant, the orange triangles </w:t>
      </w:r>
      <w:r w:rsidRPr="00E27DEF">
        <w:rPr>
          <w:rFonts w:ascii="Times New Roman" w:hAnsi="Times New Roman"/>
          <w:i/>
          <w:sz w:val="24"/>
          <w:szCs w:val="24"/>
        </w:rPr>
        <w:t>fat-5</w:t>
      </w:r>
      <w:r w:rsidRPr="00E27DEF">
        <w:rPr>
          <w:rFonts w:ascii="Times New Roman" w:hAnsi="Times New Roman"/>
          <w:sz w:val="24"/>
          <w:szCs w:val="24"/>
        </w:rPr>
        <w:t xml:space="preserve"> mutant and the pink squares </w:t>
      </w:r>
      <w:r w:rsidRPr="00E27DEF">
        <w:rPr>
          <w:rFonts w:ascii="Times New Roman" w:hAnsi="Times New Roman"/>
          <w:i/>
          <w:sz w:val="24"/>
          <w:szCs w:val="24"/>
        </w:rPr>
        <w:t>fat-5;fat-6</w:t>
      </w:r>
      <w:r w:rsidRPr="00E27DEF">
        <w:rPr>
          <w:rFonts w:ascii="Times New Roman" w:hAnsi="Times New Roman"/>
          <w:sz w:val="24"/>
          <w:szCs w:val="24"/>
        </w:rPr>
        <w:t xml:space="preserve"> mutant.</w:t>
      </w:r>
    </w:p>
    <w:p w:rsidR="00E27DEF" w:rsidRPr="00E27DEF" w:rsidRDefault="00E27DEF" w:rsidP="00E27DEF">
      <w:pPr>
        <w:spacing w:after="0"/>
        <w:rPr>
          <w:rFonts w:ascii="Times" w:hAnsi="Time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D5F2888" wp14:editId="56A2D095">
            <wp:extent cx="2543175" cy="1933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DEF" w:rsidRPr="00E27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0A"/>
    <w:rsid w:val="001A610A"/>
    <w:rsid w:val="0040610F"/>
    <w:rsid w:val="00634269"/>
    <w:rsid w:val="00E2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1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1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media/image2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7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4521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2012-07-27T09:24:00Z</dcterms:created>
  <dcterms:modified xsi:type="dcterms:W3CDTF">2012-07-27T09:34:00Z</dcterms:modified>
  <cp:revision>2</cp:revision>
</cp:coreProperties>
</file>