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A" w:rsidRPr="00C316CB" w:rsidRDefault="0091120A" w:rsidP="0091120A">
      <w:pPr>
        <w:jc w:val="both"/>
        <w:rPr>
          <w:i/>
          <w:u w:val="single"/>
          <w:lang w:val="en-US"/>
        </w:rPr>
      </w:pPr>
      <w:r w:rsidRPr="00C316CB">
        <w:rPr>
          <w:i/>
          <w:u w:val="single"/>
          <w:lang w:val="en-US"/>
        </w:rPr>
        <w:t>Summary of progress towards objectives and details for each task</w:t>
      </w:r>
    </w:p>
    <w:p w:rsidR="0091120A" w:rsidRPr="00C316CB" w:rsidRDefault="0091120A" w:rsidP="0091120A">
      <w:pPr>
        <w:jc w:val="both"/>
        <w:rPr>
          <w:lang w:val="en-US"/>
        </w:rPr>
      </w:pPr>
      <w:r w:rsidRPr="00C316CB">
        <w:rPr>
          <w:lang w:val="en-US"/>
        </w:rPr>
        <w:t xml:space="preserve">The Research objectives of this proposal were twofold. As a reminder, they are again disclosed below: </w:t>
      </w:r>
    </w:p>
    <w:p w:rsidR="0091120A" w:rsidRPr="00C316CB" w:rsidRDefault="0091120A" w:rsidP="0091120A">
      <w:pPr>
        <w:jc w:val="both"/>
        <w:rPr>
          <w:lang w:val="en-US"/>
        </w:rPr>
      </w:pPr>
      <w:r w:rsidRPr="00C316CB">
        <w:rPr>
          <w:lang w:val="en-US"/>
        </w:rPr>
        <w:t xml:space="preserve">This objective has been achieved by characterizing a novel mouse model which selectively expresses </w:t>
      </w:r>
      <w:proofErr w:type="spellStart"/>
      <w:r w:rsidRPr="00C316CB">
        <w:rPr>
          <w:lang w:val="en-US"/>
        </w:rPr>
        <w:t>mhtt</w:t>
      </w:r>
      <w:proofErr w:type="spellEnd"/>
      <w:r w:rsidRPr="00C316CB">
        <w:rPr>
          <w:lang w:val="en-US"/>
        </w:rPr>
        <w:t xml:space="preserve"> in striatal astrocytes by fulfilling the following aims: </w:t>
      </w:r>
    </w:p>
    <w:p w:rsidR="0091120A" w:rsidRPr="00C316CB" w:rsidRDefault="0091120A" w:rsidP="0091120A">
      <w:pPr>
        <w:jc w:val="both"/>
        <w:rPr>
          <w:lang w:val="en-US"/>
        </w:rPr>
      </w:pPr>
      <w:r w:rsidRPr="00C316CB">
        <w:rPr>
          <w:lang w:val="en-US"/>
        </w:rPr>
        <w:t xml:space="preserve">AIM 1- To determine the structural and </w:t>
      </w:r>
      <w:proofErr w:type="spellStart"/>
      <w:r w:rsidRPr="00C316CB">
        <w:rPr>
          <w:lang w:val="en-US"/>
        </w:rPr>
        <w:t>neuropathological</w:t>
      </w:r>
      <w:proofErr w:type="spellEnd"/>
      <w:r w:rsidRPr="00C316CB">
        <w:rPr>
          <w:lang w:val="en-US"/>
        </w:rPr>
        <w:t xml:space="preserve"> properties of both the striatal astrocytes and the MSNs in order to give a time-course of the progression of the HD-like pathology in our model.</w:t>
      </w:r>
    </w:p>
    <w:p w:rsidR="0091120A" w:rsidRPr="00C316CB" w:rsidRDefault="0091120A" w:rsidP="0091120A">
      <w:pPr>
        <w:jc w:val="both"/>
        <w:rPr>
          <w:lang w:val="en-US"/>
        </w:rPr>
      </w:pPr>
      <w:r w:rsidRPr="00C316CB">
        <w:rPr>
          <w:lang w:val="en-US"/>
        </w:rPr>
        <w:t xml:space="preserve">AIM 2-To determine the functional properties of striatal astrocytes and MSNs by investigating glutamate transmission regulation via </w:t>
      </w:r>
      <w:proofErr w:type="spellStart"/>
      <w:r w:rsidRPr="00C316CB">
        <w:rPr>
          <w:lang w:val="en-US"/>
        </w:rPr>
        <w:t>astrocytic</w:t>
      </w:r>
      <w:proofErr w:type="spellEnd"/>
      <w:r w:rsidRPr="00C316CB">
        <w:rPr>
          <w:lang w:val="en-US"/>
        </w:rPr>
        <w:t xml:space="preserve"> glutamate transporters and energy metabolism.</w:t>
      </w:r>
    </w:p>
    <w:p w:rsidR="0091120A" w:rsidRPr="00C316CB" w:rsidRDefault="0091120A" w:rsidP="0091120A">
      <w:pPr>
        <w:jc w:val="both"/>
        <w:rPr>
          <w:lang w:val="en-US"/>
        </w:rPr>
      </w:pPr>
      <w:r w:rsidRPr="00C316CB">
        <w:rPr>
          <w:lang w:val="en-US"/>
        </w:rPr>
        <w:t>The two lines of work in regards to these aims were initiated by the fellow researcher. At this time of the project, the fellow showed the feasibility of the challenging methodology proposed for analysis. The questions raised in the proposal have been addressed or are to be completed in a near future. See the update on the status of the tasks below. All experiments needed for the proposed investigation are pursued (details of each of the proposed task are furthermore developed in part III “Description of the main S&amp;T results/Foregrounds”).</w:t>
      </w:r>
    </w:p>
    <w:p w:rsidR="0091120A" w:rsidRPr="00C316CB" w:rsidRDefault="0091120A" w:rsidP="0091120A">
      <w:pPr>
        <w:jc w:val="both"/>
        <w:rPr>
          <w:lang w:val="en-US"/>
        </w:rPr>
      </w:pPr>
      <w:proofErr w:type="gramStart"/>
      <w:r w:rsidRPr="00C316CB">
        <w:rPr>
          <w:lang w:val="en-US"/>
        </w:rPr>
        <w:t>Task 1.</w:t>
      </w:r>
      <w:proofErr w:type="gramEnd"/>
      <w:r w:rsidRPr="00C316CB">
        <w:rPr>
          <w:lang w:val="en-US"/>
        </w:rPr>
        <w:t xml:space="preserve"> The characterization of BACHD mice (aged 18-22 month) using electrophysiological and morphological approaches has been performed and analyzed. Energy metabolism 3D analysis of BACHD mice model has been pursued, achieved and further </w:t>
      </w:r>
      <w:proofErr w:type="gramStart"/>
      <w:r w:rsidRPr="00C316CB">
        <w:rPr>
          <w:lang w:val="en-US"/>
        </w:rPr>
        <w:t>developed  by</w:t>
      </w:r>
      <w:proofErr w:type="gramEnd"/>
      <w:r w:rsidRPr="00C316CB">
        <w:rPr>
          <w:lang w:val="en-US"/>
        </w:rPr>
        <w:t xml:space="preserve"> a PhD.  </w:t>
      </w:r>
      <w:proofErr w:type="gramStart"/>
      <w:r w:rsidRPr="00C316CB">
        <w:rPr>
          <w:lang w:val="en-US"/>
        </w:rPr>
        <w:t>student</w:t>
      </w:r>
      <w:proofErr w:type="gramEnd"/>
      <w:r w:rsidRPr="00C316CB">
        <w:rPr>
          <w:lang w:val="en-US"/>
        </w:rPr>
        <w:t xml:space="preserve"> in the lab. Finally, crossing of BACHD and GFAP-CRE mice has been performed and a colony of 40-50 mice (aged 18-20 month) is behaviorally characterized and now ready for the follow-up study. </w:t>
      </w:r>
    </w:p>
    <w:p w:rsidR="0091120A" w:rsidRPr="00C316CB" w:rsidRDefault="0091120A" w:rsidP="0091120A">
      <w:pPr>
        <w:jc w:val="both"/>
        <w:rPr>
          <w:lang w:val="en-US"/>
        </w:rPr>
      </w:pPr>
      <w:proofErr w:type="gramStart"/>
      <w:r w:rsidRPr="00C316CB">
        <w:rPr>
          <w:lang w:val="en-US"/>
        </w:rPr>
        <w:t>Task 2.</w:t>
      </w:r>
      <w:proofErr w:type="gramEnd"/>
      <w:r w:rsidRPr="00C316CB">
        <w:rPr>
          <w:lang w:val="en-US"/>
        </w:rPr>
        <w:t xml:space="preserve"> The characterization of mice injected with a </w:t>
      </w:r>
      <w:proofErr w:type="spellStart"/>
      <w:r w:rsidRPr="00C316CB">
        <w:rPr>
          <w:lang w:val="en-US"/>
        </w:rPr>
        <w:t>lentiviral</w:t>
      </w:r>
      <w:proofErr w:type="spellEnd"/>
      <w:r w:rsidRPr="00C316CB">
        <w:rPr>
          <w:lang w:val="en-US"/>
        </w:rPr>
        <w:t xml:space="preserve"> vector expressing the mutated </w:t>
      </w:r>
      <w:proofErr w:type="spellStart"/>
      <w:r w:rsidRPr="00C316CB">
        <w:rPr>
          <w:lang w:val="en-US"/>
        </w:rPr>
        <w:t>huntingtin</w:t>
      </w:r>
      <w:proofErr w:type="spellEnd"/>
      <w:r w:rsidRPr="00C316CB">
        <w:rPr>
          <w:lang w:val="en-US"/>
        </w:rPr>
        <w:t xml:space="preserve"> into astrocytes, using electrophysiological and morphological approaches has been performed. Analysis is currently performed.</w:t>
      </w:r>
    </w:p>
    <w:p w:rsidR="0091120A" w:rsidRDefault="0091120A" w:rsidP="0091120A">
      <w:pPr>
        <w:spacing w:after="0"/>
        <w:jc w:val="both"/>
        <w:rPr>
          <w:lang w:val="en-US"/>
        </w:rPr>
      </w:pPr>
      <w:r>
        <w:rPr>
          <w:lang w:val="en-US"/>
        </w:rPr>
        <w:t xml:space="preserve">The scientific objective was </w:t>
      </w:r>
      <w:r w:rsidRPr="00110739">
        <w:rPr>
          <w:lang w:val="en-US"/>
        </w:rPr>
        <w:t xml:space="preserve">achieved using two different </w:t>
      </w:r>
      <w:r>
        <w:rPr>
          <w:lang w:val="en-US"/>
        </w:rPr>
        <w:t xml:space="preserve">complementary </w:t>
      </w:r>
      <w:r w:rsidRPr="00110739">
        <w:rPr>
          <w:lang w:val="en-US"/>
        </w:rPr>
        <w:t>experimental</w:t>
      </w:r>
      <w:r>
        <w:rPr>
          <w:lang w:val="en-US"/>
        </w:rPr>
        <w:t xml:space="preserve"> approaches based on two different animal </w:t>
      </w:r>
      <w:r w:rsidRPr="00110739">
        <w:rPr>
          <w:lang w:val="en-US"/>
        </w:rPr>
        <w:t>models</w:t>
      </w:r>
      <w:r>
        <w:rPr>
          <w:lang w:val="en-US"/>
        </w:rPr>
        <w:t>.</w:t>
      </w:r>
    </w:p>
    <w:p w:rsidR="0091120A" w:rsidRDefault="0091120A" w:rsidP="0091120A">
      <w:pPr>
        <w:spacing w:after="0"/>
        <w:jc w:val="both"/>
        <w:rPr>
          <w:lang w:val="en-US"/>
        </w:rPr>
      </w:pPr>
    </w:p>
    <w:p w:rsidR="0091120A" w:rsidRDefault="0091120A" w:rsidP="0091120A">
      <w:pPr>
        <w:spacing w:after="0"/>
        <w:jc w:val="both"/>
        <w:rPr>
          <w:lang w:val="en-US"/>
        </w:rPr>
      </w:pPr>
    </w:p>
    <w:p w:rsidR="0091120A" w:rsidRPr="00343E41" w:rsidRDefault="0091120A" w:rsidP="0091120A">
      <w:pPr>
        <w:spacing w:after="0"/>
        <w:jc w:val="both"/>
        <w:rPr>
          <w:i/>
          <w:u w:val="single"/>
          <w:lang w:val="en-US"/>
        </w:rPr>
      </w:pPr>
      <w:r w:rsidRPr="00343E41">
        <w:rPr>
          <w:i/>
          <w:u w:val="single"/>
          <w:lang w:val="en-US"/>
        </w:rPr>
        <w:t>Summary of main S&amp;T results</w:t>
      </w:r>
    </w:p>
    <w:p w:rsidR="0091120A" w:rsidRDefault="0091120A" w:rsidP="0091120A">
      <w:pPr>
        <w:pStyle w:val="ListParagraph"/>
        <w:numPr>
          <w:ilvl w:val="0"/>
          <w:numId w:val="1"/>
        </w:numPr>
        <w:spacing w:after="0"/>
        <w:contextualSpacing/>
        <w:jc w:val="both"/>
        <w:rPr>
          <w:lang w:val="en-US"/>
        </w:rPr>
      </w:pPr>
      <w:r w:rsidRPr="00A101BF">
        <w:rPr>
          <w:lang w:val="en-US"/>
        </w:rPr>
        <w:t xml:space="preserve">To dissect out the role of astrocytes in HD, we generated mice that expressed the mutant </w:t>
      </w:r>
      <w:proofErr w:type="spellStart"/>
      <w:r w:rsidRPr="00A101BF">
        <w:rPr>
          <w:lang w:val="en-US"/>
        </w:rPr>
        <w:t>Htt</w:t>
      </w:r>
      <w:proofErr w:type="spellEnd"/>
      <w:r w:rsidRPr="00A101BF">
        <w:rPr>
          <w:lang w:val="en-US"/>
        </w:rPr>
        <w:t xml:space="preserve"> in all cell types but not into astrocytes. Using this mouse model, we aimed to characterize both the function of neurons using electrophysiological recordings and their morphology during the course of the disease and determine whether the absence of </w:t>
      </w:r>
      <w:proofErr w:type="spellStart"/>
      <w:r w:rsidRPr="00A101BF">
        <w:rPr>
          <w:lang w:val="en-US"/>
        </w:rPr>
        <w:t>mhtt</w:t>
      </w:r>
      <w:proofErr w:type="spellEnd"/>
      <w:r w:rsidRPr="00A101BF">
        <w:rPr>
          <w:lang w:val="en-US"/>
        </w:rPr>
        <w:t xml:space="preserve"> into astrocytes significantly change these two indexes. The characterization of BACHD mice (aged 18-22 month) using electrophysiological</w:t>
      </w:r>
      <w:r>
        <w:rPr>
          <w:lang w:val="en-US"/>
        </w:rPr>
        <w:t>,</w:t>
      </w:r>
      <w:r w:rsidRPr="00A101BF">
        <w:rPr>
          <w:lang w:val="en-US"/>
        </w:rPr>
        <w:t xml:space="preserve"> morphological </w:t>
      </w:r>
      <w:r>
        <w:rPr>
          <w:lang w:val="en-US"/>
        </w:rPr>
        <w:t xml:space="preserve">and biochemical/molecular </w:t>
      </w:r>
      <w:r w:rsidRPr="00A101BF">
        <w:rPr>
          <w:lang w:val="en-US"/>
        </w:rPr>
        <w:t>approaches has been performed and analyzed. Crossing of BACHD and GFAP-CRE mice has been performed and a colony of 40-50 mice (aged 18-20 month) is now ready for completion of the study.</w:t>
      </w:r>
      <w:r>
        <w:rPr>
          <w:lang w:val="en-US"/>
        </w:rPr>
        <w:t xml:space="preserve"> </w:t>
      </w:r>
      <w:r w:rsidRPr="00A101BF">
        <w:rPr>
          <w:lang w:val="en-US"/>
        </w:rPr>
        <w:t xml:space="preserve">We found so far that long-term effects of </w:t>
      </w:r>
      <w:proofErr w:type="spellStart"/>
      <w:r w:rsidRPr="00A101BF">
        <w:rPr>
          <w:lang w:val="en-US"/>
        </w:rPr>
        <w:t>mhtt</w:t>
      </w:r>
      <w:proofErr w:type="spellEnd"/>
      <w:r w:rsidRPr="00A101BF">
        <w:rPr>
          <w:lang w:val="en-US"/>
        </w:rPr>
        <w:t xml:space="preserve"> expression in BACHD mice </w:t>
      </w:r>
      <w:r>
        <w:rPr>
          <w:lang w:val="en-US"/>
        </w:rPr>
        <w:t xml:space="preserve">do not lead to major </w:t>
      </w:r>
      <w:proofErr w:type="spellStart"/>
      <w:r>
        <w:rPr>
          <w:lang w:val="en-US"/>
        </w:rPr>
        <w:t>neuropathological</w:t>
      </w:r>
      <w:proofErr w:type="spellEnd"/>
      <w:r>
        <w:rPr>
          <w:lang w:val="en-US"/>
        </w:rPr>
        <w:t xml:space="preserve"> alterations. At 18-22 month of age, mice displayed a minor atrophy of the striatum and very few inclusions of </w:t>
      </w:r>
      <w:proofErr w:type="spellStart"/>
      <w:r>
        <w:rPr>
          <w:lang w:val="en-US"/>
        </w:rPr>
        <w:t>huntingtin</w:t>
      </w:r>
      <w:proofErr w:type="spellEnd"/>
      <w:r>
        <w:rPr>
          <w:lang w:val="en-US"/>
        </w:rPr>
        <w:t>, a hallmark of the disease (Figure 1).</w:t>
      </w:r>
    </w:p>
    <w:p w:rsidR="0091120A" w:rsidRDefault="0091120A" w:rsidP="0091120A">
      <w:pPr>
        <w:pStyle w:val="ListParagraph"/>
        <w:spacing w:after="0"/>
        <w:ind w:left="720"/>
        <w:contextualSpacing/>
        <w:jc w:val="center"/>
        <w:rPr>
          <w:lang w:val="en-US"/>
        </w:rPr>
      </w:pPr>
      <w:r>
        <w:rPr>
          <w:noProof/>
          <w:lang w:val="fr-CH" w:eastAsia="fr-CH"/>
        </w:rPr>
        <w:lastRenderedPageBreak/>
        <w:drawing>
          <wp:inline distT="0" distB="0" distL="0" distR="0">
            <wp:extent cx="5219700" cy="4333875"/>
            <wp:effectExtent l="0" t="0" r="0" b="9525"/>
            <wp:docPr id="7" name="Picture 7" descr="figure1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eu"/>
                    <pic:cNvPicPr>
                      <a:picLocks noChangeAspect="1" noChangeArrowheads="1"/>
                    </pic:cNvPicPr>
                  </pic:nvPicPr>
                  <pic:blipFill>
                    <a:blip r:embed="rId6">
                      <a:extLst>
                        <a:ext uri="{28A0092B-C50C-407E-A947-70E740481C1C}">
                          <a14:useLocalDpi xmlns:a14="http://schemas.microsoft.com/office/drawing/2010/main" val="0"/>
                        </a:ext>
                      </a:extLst>
                    </a:blip>
                    <a:srcRect t="23160" r="7899" b="22803"/>
                    <a:stretch>
                      <a:fillRect/>
                    </a:stretch>
                  </pic:blipFill>
                  <pic:spPr bwMode="auto">
                    <a:xfrm>
                      <a:off x="0" y="0"/>
                      <a:ext cx="5219700" cy="4333875"/>
                    </a:xfrm>
                    <a:prstGeom prst="rect">
                      <a:avLst/>
                    </a:prstGeom>
                    <a:noFill/>
                    <a:ln>
                      <a:noFill/>
                    </a:ln>
                  </pic:spPr>
                </pic:pic>
              </a:graphicData>
            </a:graphic>
          </wp:inline>
        </w:drawing>
      </w:r>
    </w:p>
    <w:p w:rsidR="0091120A" w:rsidRPr="00D63DCC" w:rsidRDefault="0091120A" w:rsidP="0091120A">
      <w:pPr>
        <w:pStyle w:val="ListParagraph"/>
        <w:spacing w:after="0"/>
        <w:ind w:left="720"/>
        <w:contextualSpacing/>
        <w:jc w:val="both"/>
        <w:rPr>
          <w:b/>
          <w:i/>
          <w:lang w:val="en-US"/>
        </w:rPr>
      </w:pPr>
      <w:proofErr w:type="gramStart"/>
      <w:r w:rsidRPr="00D63DCC">
        <w:rPr>
          <w:b/>
          <w:i/>
          <w:lang w:val="en-US"/>
        </w:rPr>
        <w:t>Figure 1.</w:t>
      </w:r>
      <w:proofErr w:type="gramEnd"/>
      <w:r w:rsidRPr="00D63DCC">
        <w:rPr>
          <w:b/>
          <w:i/>
          <w:lang w:val="en-US"/>
        </w:rPr>
        <w:t xml:space="preserve"> Minor HD-like neuropathology in 18-22 month-old BACHD </w:t>
      </w:r>
    </w:p>
    <w:p w:rsidR="0091120A" w:rsidRPr="00D63DCC" w:rsidRDefault="0091120A" w:rsidP="0091120A">
      <w:pPr>
        <w:pStyle w:val="ListParagraph"/>
        <w:spacing w:after="0"/>
        <w:ind w:left="720"/>
        <w:contextualSpacing/>
        <w:jc w:val="both"/>
        <w:rPr>
          <w:i/>
          <w:lang w:val="en-US"/>
        </w:rPr>
      </w:pPr>
      <w:r w:rsidRPr="00D63DCC">
        <w:rPr>
          <w:i/>
          <w:lang w:val="en-US"/>
        </w:rPr>
        <w:t xml:space="preserve">a. Detection of 2B4-positive inclusions in dorsal striatum (top) and cortex (bottom) of BACHD mice. Inclusions are globular, extra-somatic and of larger size in the cortex compared to the striatum. a. GFAP mRNA level are significantly higher and D2R are significantly lower in the striatum of BACHD mice compared to WT. No major neuronal loss as suggested by maintained expression of neuronal markers </w:t>
      </w:r>
      <w:proofErr w:type="spellStart"/>
      <w:r w:rsidRPr="00D63DCC">
        <w:rPr>
          <w:i/>
          <w:lang w:val="en-US"/>
        </w:rPr>
        <w:t>Neu</w:t>
      </w:r>
      <w:proofErr w:type="spellEnd"/>
      <w:r w:rsidRPr="00D63DCC">
        <w:rPr>
          <w:i/>
          <w:lang w:val="en-US"/>
        </w:rPr>
        <w:t xml:space="preserve">-N and DARPP-32 (n=6 for both groups) c. Representative coronal sections of WT and BACHD brain </w:t>
      </w:r>
      <w:proofErr w:type="spellStart"/>
      <w:r w:rsidRPr="00D63DCC">
        <w:rPr>
          <w:i/>
          <w:lang w:val="en-US"/>
        </w:rPr>
        <w:t>immunostained</w:t>
      </w:r>
      <w:proofErr w:type="spellEnd"/>
      <w:r w:rsidRPr="00D63DCC">
        <w:rPr>
          <w:i/>
          <w:lang w:val="en-US"/>
        </w:rPr>
        <w:t xml:space="preserve"> with DARPP-32 antibody used for assessment of striatal volume and soma surface. d. No change in MSNs </w:t>
      </w:r>
      <w:proofErr w:type="spellStart"/>
      <w:r w:rsidRPr="00D63DCC">
        <w:rPr>
          <w:i/>
          <w:lang w:val="en-US"/>
        </w:rPr>
        <w:t>somal</w:t>
      </w:r>
      <w:proofErr w:type="spellEnd"/>
      <w:r w:rsidRPr="00D63DCC">
        <w:rPr>
          <w:i/>
          <w:lang w:val="en-US"/>
        </w:rPr>
        <w:t xml:space="preserve"> area</w:t>
      </w:r>
      <w:proofErr w:type="gramStart"/>
      <w:r w:rsidRPr="00D63DCC">
        <w:rPr>
          <w:i/>
          <w:lang w:val="en-US"/>
        </w:rPr>
        <w:t>..</w:t>
      </w:r>
      <w:proofErr w:type="gramEnd"/>
      <w:r w:rsidRPr="00D63DCC">
        <w:rPr>
          <w:i/>
          <w:lang w:val="en-US"/>
        </w:rPr>
        <w:t xml:space="preserve"> e. Moderate but significant reduction in striatal volume of BACHD vs. WT mice (n=10 for WT and n=7 for BACHD). Scale bar: a: 15µm, c: top row: 2 mm; bottom row: 30µm. *p&lt;0.05.</w:t>
      </w:r>
    </w:p>
    <w:p w:rsidR="0091120A" w:rsidRDefault="0091120A" w:rsidP="0091120A">
      <w:pPr>
        <w:pStyle w:val="ListParagraph"/>
        <w:spacing w:after="0"/>
        <w:ind w:left="720"/>
        <w:contextualSpacing/>
        <w:jc w:val="center"/>
        <w:rPr>
          <w:lang w:val="en-US"/>
        </w:rPr>
      </w:pPr>
    </w:p>
    <w:p w:rsidR="0091120A" w:rsidRDefault="0091120A" w:rsidP="0091120A">
      <w:pPr>
        <w:pStyle w:val="ListParagraph"/>
        <w:spacing w:after="0"/>
        <w:ind w:left="720"/>
        <w:contextualSpacing/>
        <w:jc w:val="both"/>
        <w:rPr>
          <w:lang w:val="en-US"/>
        </w:rPr>
      </w:pPr>
      <w:r>
        <w:rPr>
          <w:lang w:val="en-US"/>
        </w:rPr>
        <w:t xml:space="preserve"> Despite these very modest alterations, we found</w:t>
      </w:r>
      <w:r w:rsidRPr="00A101BF">
        <w:rPr>
          <w:lang w:val="en-US"/>
        </w:rPr>
        <w:t xml:space="preserve"> “pre-degenerative” functional and morphological changes in MSNs. The vulnerability of this cell population mainly consists in dramatic spine loss, likely indicative of major decrease of excitatory input</w:t>
      </w:r>
      <w:r>
        <w:rPr>
          <w:lang w:val="en-US"/>
        </w:rPr>
        <w:t xml:space="preserve"> (Figures 2 and 3)</w:t>
      </w:r>
      <w:r w:rsidRPr="00A101BF">
        <w:rPr>
          <w:lang w:val="en-US"/>
        </w:rPr>
        <w:t xml:space="preserve">. </w:t>
      </w:r>
    </w:p>
    <w:p w:rsidR="0091120A" w:rsidRDefault="0091120A" w:rsidP="0091120A">
      <w:pPr>
        <w:pStyle w:val="ListParagraph"/>
        <w:spacing w:after="0"/>
        <w:ind w:left="720"/>
        <w:contextualSpacing/>
        <w:jc w:val="both"/>
        <w:rPr>
          <w:lang w:val="en-US"/>
        </w:rPr>
      </w:pPr>
    </w:p>
    <w:p w:rsidR="0091120A" w:rsidRDefault="0091120A" w:rsidP="0091120A">
      <w:pPr>
        <w:pStyle w:val="ListParagraph"/>
        <w:spacing w:after="0"/>
        <w:ind w:left="720"/>
        <w:contextualSpacing/>
        <w:jc w:val="center"/>
        <w:rPr>
          <w:lang w:val="en-US"/>
        </w:rPr>
      </w:pPr>
      <w:r>
        <w:rPr>
          <w:noProof/>
          <w:lang w:val="fr-CH" w:eastAsia="fr-CH"/>
        </w:rPr>
        <w:lastRenderedPageBreak/>
        <w:drawing>
          <wp:inline distT="0" distB="0" distL="0" distR="0">
            <wp:extent cx="5667375" cy="4067175"/>
            <wp:effectExtent l="0" t="0" r="0" b="9525"/>
            <wp:docPr id="6" name="Picture 6" descr="fig2-dendritic-arbo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dendritic-arboreu"/>
                    <pic:cNvPicPr>
                      <a:picLocks noChangeAspect="1" noChangeArrowheads="1"/>
                    </pic:cNvPicPr>
                  </pic:nvPicPr>
                  <pic:blipFill>
                    <a:blip r:embed="rId7">
                      <a:extLst>
                        <a:ext uri="{28A0092B-C50C-407E-A947-70E740481C1C}">
                          <a14:useLocalDpi xmlns:a14="http://schemas.microsoft.com/office/drawing/2010/main" val="0"/>
                        </a:ext>
                      </a:extLst>
                    </a:blip>
                    <a:srcRect t="5463" b="43825"/>
                    <a:stretch>
                      <a:fillRect/>
                    </a:stretch>
                  </pic:blipFill>
                  <pic:spPr bwMode="auto">
                    <a:xfrm>
                      <a:off x="0" y="0"/>
                      <a:ext cx="5667375" cy="4067175"/>
                    </a:xfrm>
                    <a:prstGeom prst="rect">
                      <a:avLst/>
                    </a:prstGeom>
                    <a:noFill/>
                    <a:ln>
                      <a:noFill/>
                    </a:ln>
                  </pic:spPr>
                </pic:pic>
              </a:graphicData>
            </a:graphic>
          </wp:inline>
        </w:drawing>
      </w:r>
    </w:p>
    <w:p w:rsidR="0091120A" w:rsidRPr="00FA61CE" w:rsidRDefault="0091120A" w:rsidP="0091120A">
      <w:pPr>
        <w:tabs>
          <w:tab w:val="left" w:pos="8355"/>
        </w:tabs>
        <w:ind w:left="720"/>
        <w:jc w:val="both"/>
        <w:rPr>
          <w:rFonts w:ascii="Arial" w:hAnsi="Arial" w:cs="Arial"/>
          <w:b/>
          <w:i/>
          <w:sz w:val="18"/>
          <w:szCs w:val="20"/>
        </w:rPr>
      </w:pPr>
      <w:proofErr w:type="gramStart"/>
      <w:r w:rsidRPr="00FA61CE">
        <w:rPr>
          <w:rFonts w:ascii="Arial" w:hAnsi="Arial" w:cs="Arial"/>
          <w:b/>
          <w:i/>
          <w:sz w:val="18"/>
          <w:szCs w:val="20"/>
        </w:rPr>
        <w:t>Figure 2.</w:t>
      </w:r>
      <w:proofErr w:type="gramEnd"/>
      <w:r w:rsidRPr="00FA61CE">
        <w:rPr>
          <w:rFonts w:ascii="Arial" w:hAnsi="Arial" w:cs="Arial"/>
          <w:b/>
          <w:i/>
          <w:sz w:val="18"/>
          <w:szCs w:val="20"/>
        </w:rPr>
        <w:t xml:space="preserve"> Normal dendritic arborisation of MSNs in 18-month-old BACHD mice</w:t>
      </w:r>
      <w:r w:rsidRPr="00FA61CE">
        <w:rPr>
          <w:rFonts w:ascii="Arial" w:hAnsi="Arial" w:cs="Arial"/>
          <w:b/>
          <w:i/>
          <w:sz w:val="18"/>
          <w:szCs w:val="20"/>
        </w:rPr>
        <w:tab/>
      </w:r>
    </w:p>
    <w:p w:rsidR="0091120A" w:rsidRPr="00FA61CE" w:rsidRDefault="0091120A" w:rsidP="0091120A">
      <w:pPr>
        <w:ind w:left="720"/>
        <w:jc w:val="both"/>
        <w:rPr>
          <w:rFonts w:ascii="Arial" w:hAnsi="Arial" w:cs="Arial"/>
          <w:i/>
          <w:sz w:val="18"/>
          <w:szCs w:val="20"/>
        </w:rPr>
      </w:pPr>
      <w:r w:rsidRPr="00FA61CE">
        <w:rPr>
          <w:rFonts w:ascii="Arial" w:hAnsi="Arial" w:cs="Arial"/>
          <w:i/>
          <w:sz w:val="18"/>
          <w:szCs w:val="20"/>
        </w:rPr>
        <w:t>A. Representative 3D reconstructions of MSNs from WT (left) and BACHD (right) mice. B. Cumulative dendritic length (top) and number of dendrite bifurcations (bottom) at increasing distance from the soma do not change between the two mouse groups. C. Dendritic length (left) and diameter (right) are similar between WT and BACHD mice. Scale: A: 65 µm. n = 12 WT and n = 10 BACHD MSNs.</w:t>
      </w:r>
    </w:p>
    <w:p w:rsidR="0091120A" w:rsidRPr="00FA61CE" w:rsidRDefault="0091120A" w:rsidP="0091120A">
      <w:pPr>
        <w:ind w:left="720"/>
        <w:jc w:val="both"/>
        <w:rPr>
          <w:rFonts w:ascii="Arial" w:hAnsi="Arial" w:cs="Arial"/>
          <w:sz w:val="18"/>
          <w:szCs w:val="20"/>
        </w:rPr>
      </w:pPr>
    </w:p>
    <w:p w:rsidR="0091120A" w:rsidRDefault="0091120A" w:rsidP="0091120A">
      <w:pPr>
        <w:pStyle w:val="ListParagraph"/>
        <w:spacing w:after="0"/>
        <w:ind w:left="720"/>
        <w:contextualSpacing/>
        <w:jc w:val="both"/>
        <w:rPr>
          <w:lang w:val="en-US"/>
        </w:rPr>
      </w:pPr>
      <w:r>
        <w:rPr>
          <w:noProof/>
          <w:sz w:val="20"/>
          <w:lang w:val="fr-CH" w:eastAsia="fr-CH"/>
        </w:rPr>
        <w:drawing>
          <wp:inline distT="0" distB="0" distL="0" distR="0">
            <wp:extent cx="5667375" cy="1743075"/>
            <wp:effectExtent l="0" t="0" r="9525" b="9525"/>
            <wp:docPr id="5" name="Picture 5" descr="fig3-s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spines"/>
                    <pic:cNvPicPr>
                      <a:picLocks noChangeAspect="1" noChangeArrowheads="1"/>
                    </pic:cNvPicPr>
                  </pic:nvPicPr>
                  <pic:blipFill>
                    <a:blip r:embed="rId8">
                      <a:extLst>
                        <a:ext uri="{28A0092B-C50C-407E-A947-70E740481C1C}">
                          <a14:useLocalDpi xmlns:a14="http://schemas.microsoft.com/office/drawing/2010/main" val="0"/>
                        </a:ext>
                      </a:extLst>
                    </a:blip>
                    <a:srcRect t="3920" b="74347"/>
                    <a:stretch>
                      <a:fillRect/>
                    </a:stretch>
                  </pic:blipFill>
                  <pic:spPr bwMode="auto">
                    <a:xfrm>
                      <a:off x="0" y="0"/>
                      <a:ext cx="5667375" cy="1743075"/>
                    </a:xfrm>
                    <a:prstGeom prst="rect">
                      <a:avLst/>
                    </a:prstGeom>
                    <a:noFill/>
                    <a:ln>
                      <a:noFill/>
                    </a:ln>
                  </pic:spPr>
                </pic:pic>
              </a:graphicData>
            </a:graphic>
          </wp:inline>
        </w:drawing>
      </w:r>
    </w:p>
    <w:p w:rsidR="0091120A" w:rsidRPr="00FA61CE" w:rsidRDefault="0091120A" w:rsidP="0091120A">
      <w:pPr>
        <w:pStyle w:val="ListParagraph"/>
        <w:spacing w:after="0"/>
        <w:ind w:left="720"/>
        <w:contextualSpacing/>
        <w:jc w:val="both"/>
        <w:rPr>
          <w:b/>
          <w:i/>
          <w:sz w:val="20"/>
          <w:lang w:val="en-US"/>
        </w:rPr>
      </w:pPr>
      <w:proofErr w:type="gramStart"/>
      <w:r w:rsidRPr="00FA61CE">
        <w:rPr>
          <w:b/>
          <w:i/>
          <w:sz w:val="20"/>
          <w:lang w:val="en-US"/>
        </w:rPr>
        <w:t>Figure 3.</w:t>
      </w:r>
      <w:proofErr w:type="gramEnd"/>
      <w:r w:rsidRPr="00FA61CE">
        <w:rPr>
          <w:b/>
          <w:i/>
          <w:sz w:val="20"/>
          <w:lang w:val="en-US"/>
        </w:rPr>
        <w:t xml:space="preserve"> Major spine loss in 18-month-old BACHD mice compared to WT littermates</w:t>
      </w:r>
    </w:p>
    <w:p w:rsidR="0091120A" w:rsidRPr="00FA61CE" w:rsidRDefault="0091120A" w:rsidP="0091120A">
      <w:pPr>
        <w:pStyle w:val="ListParagraph"/>
        <w:spacing w:after="0"/>
        <w:ind w:left="720"/>
        <w:contextualSpacing/>
        <w:jc w:val="both"/>
        <w:rPr>
          <w:i/>
          <w:sz w:val="20"/>
          <w:lang w:val="en-US"/>
        </w:rPr>
      </w:pPr>
      <w:r w:rsidRPr="00FA61CE">
        <w:rPr>
          <w:i/>
          <w:sz w:val="20"/>
          <w:lang w:val="en-US"/>
        </w:rPr>
        <w:t>A. High resolution close-up on dendritic segments imaged for assessment of dendritic spine density and subtyping from MSNs of WT (left) and BACHD (right) mice. B. Total spine density (left) and spine density composition by subtype (right): mushroom, stubby and thin/filopodia. Note that the number of spines of all subtypes is significantly reduced in BACHD mice. Scale: A: 5 µm. n = 10 WT and 9 BACHD MSNs. *p&lt;0.05</w:t>
      </w:r>
    </w:p>
    <w:p w:rsidR="0091120A" w:rsidRDefault="0091120A" w:rsidP="0091120A">
      <w:pPr>
        <w:pStyle w:val="ListParagraph"/>
        <w:spacing w:after="0"/>
        <w:ind w:left="720"/>
        <w:contextualSpacing/>
        <w:jc w:val="both"/>
        <w:rPr>
          <w:lang w:val="en-US"/>
        </w:rPr>
      </w:pPr>
    </w:p>
    <w:p w:rsidR="0091120A" w:rsidRDefault="0091120A" w:rsidP="0091120A">
      <w:pPr>
        <w:pStyle w:val="ListParagraph"/>
        <w:spacing w:after="0"/>
        <w:ind w:left="720"/>
        <w:contextualSpacing/>
        <w:jc w:val="both"/>
        <w:rPr>
          <w:lang w:val="en-US"/>
        </w:rPr>
      </w:pPr>
      <w:r w:rsidRPr="00A101BF">
        <w:rPr>
          <w:lang w:val="en-US"/>
        </w:rPr>
        <w:lastRenderedPageBreak/>
        <w:t>However, MSNs in BACHD mice simultaneously showe</w:t>
      </w:r>
      <w:r>
        <w:rPr>
          <w:lang w:val="en-US"/>
        </w:rPr>
        <w:t xml:space="preserve">d significant </w:t>
      </w:r>
      <w:proofErr w:type="spellStart"/>
      <w:r>
        <w:rPr>
          <w:lang w:val="en-US"/>
        </w:rPr>
        <w:t>hyperexcitability</w:t>
      </w:r>
      <w:proofErr w:type="spellEnd"/>
      <w:r>
        <w:rPr>
          <w:lang w:val="en-US"/>
        </w:rPr>
        <w:t xml:space="preserve"> (Figure 4) </w:t>
      </w:r>
      <w:r w:rsidRPr="00A101BF">
        <w:rPr>
          <w:lang w:val="en-US"/>
        </w:rPr>
        <w:t>compared to control mice and a maintained, if not increased, excitatory synaptic signaling</w:t>
      </w:r>
      <w:r>
        <w:rPr>
          <w:lang w:val="en-US"/>
        </w:rPr>
        <w:t xml:space="preserve"> (Figure 5)</w:t>
      </w:r>
      <w:r w:rsidRPr="00A101BF">
        <w:rPr>
          <w:lang w:val="en-US"/>
        </w:rPr>
        <w:t>.</w:t>
      </w:r>
    </w:p>
    <w:p w:rsidR="0091120A" w:rsidRDefault="0091120A" w:rsidP="0091120A">
      <w:pPr>
        <w:pStyle w:val="ListParagraph"/>
        <w:spacing w:after="0"/>
        <w:ind w:left="720"/>
        <w:contextualSpacing/>
        <w:jc w:val="both"/>
        <w:rPr>
          <w:lang w:val="en-US"/>
        </w:rPr>
      </w:pPr>
      <w:r>
        <w:rPr>
          <w:noProof/>
          <w:lang w:val="fr-CH" w:eastAsia="fr-CH"/>
        </w:rPr>
        <w:drawing>
          <wp:inline distT="0" distB="0" distL="0" distR="0">
            <wp:extent cx="5715000" cy="5600700"/>
            <wp:effectExtent l="0" t="0" r="0" b="0"/>
            <wp:docPr id="4" name="Picture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9">
                      <a:extLst>
                        <a:ext uri="{28A0092B-C50C-407E-A947-70E740481C1C}">
                          <a14:useLocalDpi xmlns:a14="http://schemas.microsoft.com/office/drawing/2010/main" val="0"/>
                        </a:ext>
                      </a:extLst>
                    </a:blip>
                    <a:srcRect b="30879"/>
                    <a:stretch>
                      <a:fillRect/>
                    </a:stretch>
                  </pic:blipFill>
                  <pic:spPr bwMode="auto">
                    <a:xfrm>
                      <a:off x="0" y="0"/>
                      <a:ext cx="5715000" cy="5600700"/>
                    </a:xfrm>
                    <a:prstGeom prst="rect">
                      <a:avLst/>
                    </a:prstGeom>
                    <a:noFill/>
                    <a:ln>
                      <a:noFill/>
                    </a:ln>
                  </pic:spPr>
                </pic:pic>
              </a:graphicData>
            </a:graphic>
          </wp:inline>
        </w:drawing>
      </w:r>
      <w:r w:rsidRPr="00A101BF">
        <w:rPr>
          <w:lang w:val="en-US"/>
        </w:rPr>
        <w:t xml:space="preserve"> </w:t>
      </w:r>
    </w:p>
    <w:p w:rsidR="0091120A" w:rsidRDefault="0091120A" w:rsidP="0091120A">
      <w:pPr>
        <w:pStyle w:val="ListParagraph"/>
        <w:spacing w:after="0"/>
        <w:ind w:left="720"/>
        <w:contextualSpacing/>
        <w:jc w:val="both"/>
        <w:rPr>
          <w:b/>
          <w:i/>
          <w:lang w:val="en-US"/>
        </w:rPr>
      </w:pPr>
    </w:p>
    <w:p w:rsidR="0091120A" w:rsidRPr="00FA61CE" w:rsidRDefault="0091120A" w:rsidP="0091120A">
      <w:pPr>
        <w:pStyle w:val="ListParagraph"/>
        <w:spacing w:after="0"/>
        <w:ind w:left="720"/>
        <w:contextualSpacing/>
        <w:jc w:val="both"/>
        <w:rPr>
          <w:b/>
          <w:i/>
          <w:sz w:val="20"/>
          <w:lang w:val="en-US"/>
        </w:rPr>
      </w:pPr>
      <w:proofErr w:type="gramStart"/>
      <w:r w:rsidRPr="00FA61CE">
        <w:rPr>
          <w:b/>
          <w:i/>
          <w:sz w:val="20"/>
          <w:lang w:val="en-US"/>
        </w:rPr>
        <w:t>Figure 4.</w:t>
      </w:r>
      <w:proofErr w:type="gramEnd"/>
      <w:r w:rsidRPr="00FA61CE">
        <w:rPr>
          <w:b/>
          <w:i/>
          <w:sz w:val="20"/>
          <w:lang w:val="en-US"/>
        </w:rPr>
        <w:t xml:space="preserve"> MSNs from 18-month-old BACHD mice are more excitable compared to WT littermates</w:t>
      </w:r>
    </w:p>
    <w:p w:rsidR="0091120A" w:rsidRPr="00FA61CE" w:rsidRDefault="0091120A" w:rsidP="0091120A">
      <w:pPr>
        <w:pStyle w:val="ListParagraph"/>
        <w:spacing w:after="0"/>
        <w:ind w:left="720"/>
        <w:contextualSpacing/>
        <w:jc w:val="both"/>
        <w:rPr>
          <w:i/>
          <w:sz w:val="20"/>
          <w:lang w:val="en-US"/>
        </w:rPr>
      </w:pPr>
      <w:r w:rsidRPr="00FA61CE">
        <w:rPr>
          <w:i/>
          <w:sz w:val="20"/>
          <w:lang w:val="en-US"/>
        </w:rPr>
        <w:t xml:space="preserve">A. Traces show voltage response from a WT (top) and BACHD (middle) MSN </w:t>
      </w:r>
      <w:proofErr w:type="gramStart"/>
      <w:r w:rsidRPr="00FA61CE">
        <w:rPr>
          <w:i/>
          <w:sz w:val="20"/>
          <w:lang w:val="en-US"/>
        </w:rPr>
        <w:t>to</w:t>
      </w:r>
      <w:proofErr w:type="gramEnd"/>
      <w:r w:rsidRPr="00FA61CE">
        <w:rPr>
          <w:i/>
          <w:sz w:val="20"/>
          <w:lang w:val="en-US"/>
        </w:rPr>
        <w:t xml:space="preserve"> injected hyper- and depolarizing current steps (bottom). Note that the third step (corresponding to +160 </w:t>
      </w:r>
      <w:proofErr w:type="spellStart"/>
      <w:r w:rsidRPr="00FA61CE">
        <w:rPr>
          <w:i/>
          <w:sz w:val="20"/>
          <w:lang w:val="en-US"/>
        </w:rPr>
        <w:t>pA</w:t>
      </w:r>
      <w:proofErr w:type="spellEnd"/>
      <w:r w:rsidRPr="00FA61CE">
        <w:rPr>
          <w:i/>
          <w:sz w:val="20"/>
          <w:lang w:val="en-US"/>
        </w:rPr>
        <w:t xml:space="preserve"> injection, in bold) elicits APs in the BACHD cell only, but not in WT (both in bold). B. Histograms showing resting membrane potential (RMP), spike threshold, input resistance and </w:t>
      </w:r>
      <w:proofErr w:type="spellStart"/>
      <w:r w:rsidRPr="00FA61CE">
        <w:rPr>
          <w:i/>
          <w:sz w:val="20"/>
          <w:lang w:val="en-US"/>
        </w:rPr>
        <w:t>rheobase</w:t>
      </w:r>
      <w:proofErr w:type="spellEnd"/>
      <w:r w:rsidRPr="00FA61CE">
        <w:rPr>
          <w:i/>
          <w:sz w:val="20"/>
          <w:lang w:val="en-US"/>
        </w:rPr>
        <w:t xml:space="preserve"> in MSNs from WT and BACHD mice. Note that both RMP and </w:t>
      </w:r>
      <w:proofErr w:type="spellStart"/>
      <w:r w:rsidRPr="00FA61CE">
        <w:rPr>
          <w:i/>
          <w:sz w:val="20"/>
          <w:lang w:val="en-US"/>
        </w:rPr>
        <w:t>rheobase</w:t>
      </w:r>
      <w:proofErr w:type="spellEnd"/>
      <w:r w:rsidRPr="00FA61CE">
        <w:rPr>
          <w:i/>
          <w:sz w:val="20"/>
          <w:lang w:val="en-US"/>
        </w:rPr>
        <w:t xml:space="preserve"> are decreased in BACHD. C. Left: input/output relationship between the injected current and membrane potential in the two groups; note that MSNs from BACHD mice are more depolarized compared to WT at all injected current values. Left: graph showing AP firing rates in response to depolarizing current steps; note the higher AP firing frequency in BACHD mice. Scale: A: 20 mV, 60 </w:t>
      </w:r>
      <w:proofErr w:type="spellStart"/>
      <w:r w:rsidRPr="00FA61CE">
        <w:rPr>
          <w:i/>
          <w:sz w:val="20"/>
          <w:lang w:val="en-US"/>
        </w:rPr>
        <w:t>ms.</w:t>
      </w:r>
      <w:proofErr w:type="spellEnd"/>
      <w:r w:rsidRPr="00FA61CE">
        <w:rPr>
          <w:i/>
          <w:sz w:val="20"/>
          <w:lang w:val="en-US"/>
        </w:rPr>
        <w:t xml:space="preserve"> n = 22 WT and 20 BACHD MSNs. *p&lt;0.05; **p&lt;0.02;***p&lt;0.01.</w:t>
      </w:r>
    </w:p>
    <w:p w:rsidR="0091120A" w:rsidRDefault="0091120A" w:rsidP="0091120A">
      <w:pPr>
        <w:pStyle w:val="ListParagraph"/>
        <w:spacing w:after="0"/>
        <w:ind w:left="720"/>
        <w:contextualSpacing/>
        <w:jc w:val="both"/>
        <w:rPr>
          <w:lang w:val="en-US"/>
        </w:rPr>
      </w:pPr>
    </w:p>
    <w:p w:rsidR="0091120A" w:rsidRPr="00FA61CE" w:rsidRDefault="0091120A" w:rsidP="0091120A">
      <w:pPr>
        <w:pStyle w:val="ListParagraph"/>
        <w:spacing w:after="0"/>
        <w:ind w:left="720"/>
        <w:contextualSpacing/>
        <w:jc w:val="center"/>
        <w:rPr>
          <w:b/>
          <w:lang w:val="en-US"/>
        </w:rPr>
      </w:pPr>
      <w:r>
        <w:rPr>
          <w:b/>
          <w:noProof/>
          <w:lang w:val="fr-CH" w:eastAsia="fr-CH"/>
        </w:rPr>
        <w:lastRenderedPageBreak/>
        <w:drawing>
          <wp:inline distT="0" distB="0" distL="0" distR="0">
            <wp:extent cx="5410200" cy="7286625"/>
            <wp:effectExtent l="0" t="0" r="0" b="9525"/>
            <wp:docPr id="3" name="Picture 3"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5"/>
                    <pic:cNvPicPr>
                      <a:picLocks noChangeAspect="1" noChangeArrowheads="1"/>
                    </pic:cNvPicPr>
                  </pic:nvPicPr>
                  <pic:blipFill>
                    <a:blip r:embed="rId10">
                      <a:extLst>
                        <a:ext uri="{28A0092B-C50C-407E-A947-70E740481C1C}">
                          <a14:useLocalDpi xmlns:a14="http://schemas.microsoft.com/office/drawing/2010/main" val="0"/>
                        </a:ext>
                      </a:extLst>
                    </a:blip>
                    <a:srcRect l="1849" t="2138" b="4514"/>
                    <a:stretch>
                      <a:fillRect/>
                    </a:stretch>
                  </pic:blipFill>
                  <pic:spPr bwMode="auto">
                    <a:xfrm>
                      <a:off x="0" y="0"/>
                      <a:ext cx="5410200" cy="7286625"/>
                    </a:xfrm>
                    <a:prstGeom prst="rect">
                      <a:avLst/>
                    </a:prstGeom>
                    <a:noFill/>
                    <a:ln>
                      <a:noFill/>
                    </a:ln>
                  </pic:spPr>
                </pic:pic>
              </a:graphicData>
            </a:graphic>
          </wp:inline>
        </w:drawing>
      </w:r>
    </w:p>
    <w:p w:rsidR="0091120A" w:rsidRPr="00FA61CE" w:rsidRDefault="0091120A" w:rsidP="0091120A">
      <w:pPr>
        <w:pStyle w:val="ListParagraph"/>
        <w:spacing w:after="0"/>
        <w:ind w:left="720"/>
        <w:contextualSpacing/>
        <w:jc w:val="both"/>
        <w:rPr>
          <w:b/>
          <w:i/>
          <w:sz w:val="20"/>
          <w:lang w:val="en-US"/>
        </w:rPr>
      </w:pPr>
      <w:proofErr w:type="gramStart"/>
      <w:r w:rsidRPr="00FA61CE">
        <w:rPr>
          <w:b/>
          <w:i/>
          <w:sz w:val="20"/>
          <w:lang w:val="en-US"/>
        </w:rPr>
        <w:t>Figure 5.</w:t>
      </w:r>
      <w:proofErr w:type="gramEnd"/>
      <w:r w:rsidRPr="00FA61CE">
        <w:rPr>
          <w:i/>
          <w:sz w:val="20"/>
          <w:lang w:val="en-US"/>
        </w:rPr>
        <w:t xml:space="preserve"> </w:t>
      </w:r>
      <w:proofErr w:type="spellStart"/>
      <w:proofErr w:type="gramStart"/>
      <w:r w:rsidRPr="00FA61CE">
        <w:rPr>
          <w:b/>
          <w:i/>
          <w:sz w:val="20"/>
          <w:lang w:val="en-US"/>
        </w:rPr>
        <w:t>sEPSCs</w:t>
      </w:r>
      <w:proofErr w:type="spellEnd"/>
      <w:proofErr w:type="gramEnd"/>
      <w:r w:rsidRPr="00FA61CE">
        <w:rPr>
          <w:b/>
          <w:i/>
          <w:sz w:val="20"/>
          <w:lang w:val="en-US"/>
        </w:rPr>
        <w:t xml:space="preserve"> are larger in MSNs from 18-month-old BACHD mice compared to WT littermates. </w:t>
      </w:r>
    </w:p>
    <w:p w:rsidR="0091120A" w:rsidRPr="00FA61CE" w:rsidRDefault="0091120A" w:rsidP="0091120A">
      <w:pPr>
        <w:pStyle w:val="ListParagraph"/>
        <w:spacing w:after="0"/>
        <w:ind w:left="720"/>
        <w:contextualSpacing/>
        <w:jc w:val="both"/>
        <w:rPr>
          <w:i/>
          <w:sz w:val="20"/>
          <w:lang w:val="en-US"/>
        </w:rPr>
      </w:pPr>
      <w:r w:rsidRPr="00FA61CE">
        <w:rPr>
          <w:i/>
          <w:sz w:val="20"/>
          <w:lang w:val="en-US"/>
        </w:rPr>
        <w:t xml:space="preserve">A. Left: Sample traces from a WT (top) and BACHD (bottom) MSN. Right: Superimposed averaged </w:t>
      </w:r>
      <w:proofErr w:type="spellStart"/>
      <w:r w:rsidRPr="00FA61CE">
        <w:rPr>
          <w:i/>
          <w:sz w:val="20"/>
          <w:lang w:val="en-US"/>
        </w:rPr>
        <w:t>sEPSCs</w:t>
      </w:r>
      <w:proofErr w:type="spellEnd"/>
      <w:r w:rsidRPr="00FA61CE">
        <w:rPr>
          <w:i/>
          <w:sz w:val="20"/>
          <w:lang w:val="en-US"/>
        </w:rPr>
        <w:t xml:space="preserve"> of the corresponding recordings: note the higher average </w:t>
      </w:r>
      <w:proofErr w:type="spellStart"/>
      <w:r w:rsidRPr="00FA61CE">
        <w:rPr>
          <w:i/>
          <w:sz w:val="20"/>
          <w:lang w:val="en-US"/>
        </w:rPr>
        <w:t>sEPSC</w:t>
      </w:r>
      <w:proofErr w:type="spellEnd"/>
      <w:r w:rsidRPr="00FA61CE">
        <w:rPr>
          <w:i/>
          <w:sz w:val="20"/>
          <w:lang w:val="en-US"/>
        </w:rPr>
        <w:t xml:space="preserve"> amplitude in BACHD compared to WT. B. Average </w:t>
      </w:r>
      <w:proofErr w:type="spellStart"/>
      <w:r w:rsidRPr="00FA61CE">
        <w:rPr>
          <w:i/>
          <w:sz w:val="20"/>
          <w:lang w:val="en-US"/>
        </w:rPr>
        <w:t>sEPSCs</w:t>
      </w:r>
      <w:proofErr w:type="spellEnd"/>
      <w:r w:rsidRPr="00FA61CE">
        <w:rPr>
          <w:i/>
          <w:sz w:val="20"/>
          <w:lang w:val="en-US"/>
        </w:rPr>
        <w:t xml:space="preserve"> amplitude (left) is significantly higher in MSNs from BACHD compared to WT mice. </w:t>
      </w:r>
      <w:proofErr w:type="gramStart"/>
      <w:r w:rsidRPr="00FA61CE">
        <w:rPr>
          <w:i/>
          <w:sz w:val="20"/>
          <w:lang w:val="en-US"/>
        </w:rPr>
        <w:t xml:space="preserve">Cumulative </w:t>
      </w:r>
      <w:proofErr w:type="spellStart"/>
      <w:r w:rsidRPr="00FA61CE">
        <w:rPr>
          <w:i/>
          <w:sz w:val="20"/>
          <w:lang w:val="en-US"/>
        </w:rPr>
        <w:t>sEPSC</w:t>
      </w:r>
      <w:proofErr w:type="spellEnd"/>
      <w:r w:rsidRPr="00FA61CE">
        <w:rPr>
          <w:i/>
          <w:sz w:val="20"/>
          <w:lang w:val="en-US"/>
        </w:rPr>
        <w:t xml:space="preserve"> amplitude distribution (right) shows a right-shift of the curve confirming the increase of </w:t>
      </w:r>
      <w:proofErr w:type="spellStart"/>
      <w:r w:rsidRPr="00FA61CE">
        <w:rPr>
          <w:i/>
          <w:sz w:val="20"/>
          <w:lang w:val="en-US"/>
        </w:rPr>
        <w:t>sEPSC</w:t>
      </w:r>
      <w:proofErr w:type="spellEnd"/>
      <w:r w:rsidRPr="00FA61CE">
        <w:rPr>
          <w:i/>
          <w:sz w:val="20"/>
          <w:lang w:val="en-US"/>
        </w:rPr>
        <w:t xml:space="preserve"> amplitude in the BACHD group, which is significant at "medium" values (between 10 and 30 </w:t>
      </w:r>
      <w:proofErr w:type="spellStart"/>
      <w:r w:rsidRPr="00FA61CE">
        <w:rPr>
          <w:i/>
          <w:sz w:val="20"/>
          <w:lang w:val="en-US"/>
        </w:rPr>
        <w:t>pA</w:t>
      </w:r>
      <w:proofErr w:type="spellEnd"/>
      <w:r w:rsidRPr="00FA61CE">
        <w:rPr>
          <w:i/>
          <w:sz w:val="20"/>
          <w:lang w:val="en-US"/>
        </w:rPr>
        <w:t>).</w:t>
      </w:r>
      <w:proofErr w:type="gramEnd"/>
      <w:r w:rsidRPr="00FA61CE">
        <w:rPr>
          <w:i/>
          <w:sz w:val="20"/>
          <w:lang w:val="en-US"/>
        </w:rPr>
        <w:t xml:space="preserve"> C. Average </w:t>
      </w:r>
      <w:proofErr w:type="spellStart"/>
      <w:r w:rsidRPr="00FA61CE">
        <w:rPr>
          <w:i/>
          <w:sz w:val="20"/>
          <w:lang w:val="en-US"/>
        </w:rPr>
        <w:t>sEPSCs</w:t>
      </w:r>
      <w:proofErr w:type="spellEnd"/>
      <w:r w:rsidRPr="00FA61CE">
        <w:rPr>
          <w:i/>
          <w:sz w:val="20"/>
          <w:lang w:val="en-US"/>
        </w:rPr>
        <w:t xml:space="preserve"> frequency (left) and cumulative </w:t>
      </w:r>
      <w:proofErr w:type="spellStart"/>
      <w:r w:rsidRPr="00FA61CE">
        <w:rPr>
          <w:i/>
          <w:sz w:val="20"/>
          <w:lang w:val="en-US"/>
        </w:rPr>
        <w:t>sEPSC</w:t>
      </w:r>
      <w:proofErr w:type="spellEnd"/>
      <w:r w:rsidRPr="00FA61CE">
        <w:rPr>
          <w:i/>
          <w:sz w:val="20"/>
          <w:lang w:val="en-US"/>
        </w:rPr>
        <w:t xml:space="preserve"> inter-event interval distribution (right) are similar between the two groups. D. Rise- and decay-time of </w:t>
      </w:r>
      <w:proofErr w:type="spellStart"/>
      <w:r w:rsidRPr="00FA61CE">
        <w:rPr>
          <w:i/>
          <w:sz w:val="20"/>
          <w:lang w:val="en-US"/>
        </w:rPr>
        <w:t>sEPSCs</w:t>
      </w:r>
      <w:proofErr w:type="spellEnd"/>
      <w:r w:rsidRPr="00FA61CE">
        <w:rPr>
          <w:i/>
          <w:sz w:val="20"/>
          <w:lang w:val="en-US"/>
        </w:rPr>
        <w:t xml:space="preserve"> are similar between the </w:t>
      </w:r>
      <w:r w:rsidRPr="00FA61CE">
        <w:rPr>
          <w:i/>
          <w:sz w:val="20"/>
          <w:lang w:val="en-US"/>
        </w:rPr>
        <w:lastRenderedPageBreak/>
        <w:t xml:space="preserve">two groups. E. Amplitude-frequency plot showing the frequency of </w:t>
      </w:r>
      <w:proofErr w:type="spellStart"/>
      <w:r w:rsidRPr="00FA61CE">
        <w:rPr>
          <w:i/>
          <w:sz w:val="20"/>
          <w:lang w:val="en-US"/>
        </w:rPr>
        <w:t>sEPSCs</w:t>
      </w:r>
      <w:proofErr w:type="spellEnd"/>
      <w:r w:rsidRPr="00FA61CE">
        <w:rPr>
          <w:i/>
          <w:sz w:val="20"/>
          <w:lang w:val="en-US"/>
        </w:rPr>
        <w:t xml:space="preserve"> as a function of their amplitude; note the higher frequency of "medium" amplitude events. Inset: Bar graph showing the percentage of "small" (&lt;10 </w:t>
      </w:r>
      <w:proofErr w:type="spellStart"/>
      <w:r w:rsidRPr="00FA61CE">
        <w:rPr>
          <w:i/>
          <w:sz w:val="20"/>
          <w:lang w:val="en-US"/>
        </w:rPr>
        <w:t>pA</w:t>
      </w:r>
      <w:proofErr w:type="spellEnd"/>
      <w:r w:rsidRPr="00FA61CE">
        <w:rPr>
          <w:i/>
          <w:sz w:val="20"/>
          <w:lang w:val="en-US"/>
        </w:rPr>
        <w:t>) a</w:t>
      </w:r>
      <w:r>
        <w:rPr>
          <w:i/>
          <w:sz w:val="20"/>
          <w:lang w:val="en-US"/>
        </w:rPr>
        <w:t xml:space="preserve">nd "medium to </w:t>
      </w:r>
      <w:r w:rsidRPr="00FA61CE">
        <w:rPr>
          <w:i/>
          <w:sz w:val="20"/>
          <w:lang w:val="en-US"/>
        </w:rPr>
        <w:t xml:space="preserve">large" (&gt;10 to 100 </w:t>
      </w:r>
      <w:proofErr w:type="spellStart"/>
      <w:r w:rsidRPr="00FA61CE">
        <w:rPr>
          <w:i/>
          <w:sz w:val="20"/>
          <w:lang w:val="en-US"/>
        </w:rPr>
        <w:t>pA</w:t>
      </w:r>
      <w:proofErr w:type="spellEnd"/>
      <w:r w:rsidRPr="00FA61CE">
        <w:rPr>
          <w:i/>
          <w:sz w:val="20"/>
          <w:lang w:val="en-US"/>
        </w:rPr>
        <w:t xml:space="preserve">) </w:t>
      </w:r>
      <w:proofErr w:type="spellStart"/>
      <w:r w:rsidRPr="00FA61CE">
        <w:rPr>
          <w:i/>
          <w:sz w:val="20"/>
          <w:lang w:val="en-US"/>
        </w:rPr>
        <w:t>sEPSCs</w:t>
      </w:r>
      <w:proofErr w:type="spellEnd"/>
      <w:r w:rsidRPr="00FA61CE">
        <w:rPr>
          <w:i/>
          <w:sz w:val="20"/>
          <w:lang w:val="en-US"/>
        </w:rPr>
        <w:t xml:space="preserve">. Scale: A, right: 10 </w:t>
      </w:r>
      <w:proofErr w:type="spellStart"/>
      <w:r w:rsidRPr="00FA61CE">
        <w:rPr>
          <w:i/>
          <w:sz w:val="20"/>
          <w:lang w:val="en-US"/>
        </w:rPr>
        <w:t>pA</w:t>
      </w:r>
      <w:proofErr w:type="spellEnd"/>
      <w:r w:rsidRPr="00FA61CE">
        <w:rPr>
          <w:i/>
          <w:sz w:val="20"/>
          <w:lang w:val="en-US"/>
        </w:rPr>
        <w:t xml:space="preserve"> mV, 13 s, left: 2.9 </w:t>
      </w:r>
      <w:proofErr w:type="spellStart"/>
      <w:r w:rsidRPr="00FA61CE">
        <w:rPr>
          <w:i/>
          <w:sz w:val="20"/>
          <w:lang w:val="en-US"/>
        </w:rPr>
        <w:t>pA</w:t>
      </w:r>
      <w:proofErr w:type="spellEnd"/>
      <w:r w:rsidRPr="00FA61CE">
        <w:rPr>
          <w:i/>
          <w:sz w:val="20"/>
          <w:lang w:val="en-US"/>
        </w:rPr>
        <w:t xml:space="preserve">, 6.5 </w:t>
      </w:r>
      <w:proofErr w:type="spellStart"/>
      <w:r w:rsidRPr="00FA61CE">
        <w:rPr>
          <w:i/>
          <w:sz w:val="20"/>
          <w:lang w:val="en-US"/>
        </w:rPr>
        <w:t>ms.</w:t>
      </w:r>
      <w:proofErr w:type="spellEnd"/>
      <w:r w:rsidRPr="00FA61CE">
        <w:rPr>
          <w:i/>
          <w:sz w:val="20"/>
          <w:lang w:val="en-US"/>
        </w:rPr>
        <w:t xml:space="preserve"> Bars indicates means ± SEM. n = 18 WT and 15 BACHD cells. *p &lt; 0.05, **p&lt;0.02, ***p &lt; 0.01</w:t>
      </w:r>
    </w:p>
    <w:p w:rsidR="0091120A" w:rsidRDefault="0091120A" w:rsidP="0091120A">
      <w:pPr>
        <w:pStyle w:val="ListParagraph"/>
        <w:spacing w:after="0"/>
        <w:ind w:left="1080"/>
        <w:contextualSpacing/>
        <w:jc w:val="both"/>
        <w:rPr>
          <w:lang w:val="en-US"/>
        </w:rPr>
      </w:pPr>
    </w:p>
    <w:p w:rsidR="0091120A" w:rsidRDefault="0091120A" w:rsidP="0091120A">
      <w:pPr>
        <w:pStyle w:val="ListParagraph"/>
        <w:spacing w:after="0"/>
        <w:ind w:left="720"/>
        <w:contextualSpacing/>
        <w:jc w:val="both"/>
        <w:rPr>
          <w:lang w:val="en-US"/>
        </w:rPr>
      </w:pPr>
      <w:r w:rsidRPr="00D63DCC">
        <w:rPr>
          <w:b/>
          <w:lang w:val="en-US"/>
        </w:rPr>
        <w:t xml:space="preserve">Thus, despite compensatory mechanisms represented by the loss of dendritic spines, BACHD mice still show increased </w:t>
      </w:r>
      <w:proofErr w:type="spellStart"/>
      <w:r w:rsidRPr="00D63DCC">
        <w:rPr>
          <w:b/>
          <w:lang w:val="en-US"/>
        </w:rPr>
        <w:t>glutamatergic</w:t>
      </w:r>
      <w:proofErr w:type="spellEnd"/>
      <w:r w:rsidRPr="00D63DCC">
        <w:rPr>
          <w:b/>
          <w:lang w:val="en-US"/>
        </w:rPr>
        <w:t xml:space="preserve"> activity in the striatum that might </w:t>
      </w:r>
      <w:r>
        <w:rPr>
          <w:b/>
          <w:lang w:val="en-US"/>
        </w:rPr>
        <w:t xml:space="preserve">ultimately </w:t>
      </w:r>
      <w:r w:rsidRPr="00D63DCC">
        <w:rPr>
          <w:b/>
          <w:lang w:val="en-US"/>
        </w:rPr>
        <w:t xml:space="preserve">result in </w:t>
      </w:r>
      <w:proofErr w:type="spellStart"/>
      <w:r w:rsidRPr="00D63DCC">
        <w:rPr>
          <w:b/>
          <w:lang w:val="en-US"/>
        </w:rPr>
        <w:t>excitotoxic</w:t>
      </w:r>
      <w:proofErr w:type="spellEnd"/>
      <w:r w:rsidRPr="00D63DCC">
        <w:rPr>
          <w:b/>
          <w:lang w:val="en-US"/>
        </w:rPr>
        <w:t xml:space="preserve"> phenomena.</w:t>
      </w:r>
      <w:r w:rsidRPr="00A101BF">
        <w:rPr>
          <w:lang w:val="en-US"/>
        </w:rPr>
        <w:t xml:space="preserve"> Such overload of </w:t>
      </w:r>
      <w:proofErr w:type="spellStart"/>
      <w:r w:rsidRPr="00A101BF">
        <w:rPr>
          <w:lang w:val="en-US"/>
        </w:rPr>
        <w:t>glutamatergic</w:t>
      </w:r>
      <w:proofErr w:type="spellEnd"/>
      <w:r w:rsidRPr="00A101BF">
        <w:rPr>
          <w:lang w:val="en-US"/>
        </w:rPr>
        <w:t xml:space="preserve"> activity could underlie the </w:t>
      </w:r>
      <w:proofErr w:type="spellStart"/>
      <w:r w:rsidRPr="00A101BF">
        <w:rPr>
          <w:lang w:val="en-US"/>
        </w:rPr>
        <w:t>neuropathological</w:t>
      </w:r>
      <w:proofErr w:type="spellEnd"/>
      <w:r w:rsidRPr="00A101BF">
        <w:rPr>
          <w:lang w:val="en-US"/>
        </w:rPr>
        <w:t xml:space="preserve"> features of this mouse model. A manuscript will be submitted soon.</w:t>
      </w:r>
      <w:r>
        <w:rPr>
          <w:lang w:val="en-US"/>
        </w:rPr>
        <w:t xml:space="preserve"> </w:t>
      </w:r>
    </w:p>
    <w:p w:rsidR="0091120A" w:rsidRDefault="0091120A" w:rsidP="0091120A">
      <w:pPr>
        <w:pStyle w:val="ListParagraph"/>
        <w:spacing w:after="0"/>
        <w:ind w:left="720"/>
        <w:contextualSpacing/>
        <w:jc w:val="both"/>
        <w:rPr>
          <w:lang w:val="en-US"/>
        </w:rPr>
      </w:pPr>
      <w:r>
        <w:rPr>
          <w:lang w:val="en-US"/>
        </w:rPr>
        <w:t xml:space="preserve">In addition, we have initiated behavioral studies to check whether the absence of mutant </w:t>
      </w:r>
      <w:proofErr w:type="spellStart"/>
      <w:r>
        <w:rPr>
          <w:lang w:val="en-US"/>
        </w:rPr>
        <w:t>huntingtin</w:t>
      </w:r>
      <w:proofErr w:type="spellEnd"/>
      <w:r>
        <w:rPr>
          <w:lang w:val="en-US"/>
        </w:rPr>
        <w:t xml:space="preserve"> into astrocytes is affecting motor performance. Data obtained in 12 month-old animals did not show any difference between groups. Similar experiments are ongoing in 20</w:t>
      </w:r>
      <w:r w:rsidRPr="004B166F">
        <w:rPr>
          <w:lang w:val="en-US"/>
        </w:rPr>
        <w:t xml:space="preserve"> </w:t>
      </w:r>
      <w:r>
        <w:rPr>
          <w:lang w:val="en-US"/>
        </w:rPr>
        <w:t>month-old animals.</w:t>
      </w:r>
      <w:r w:rsidRPr="004B166F">
        <w:rPr>
          <w:lang w:val="en-US"/>
        </w:rPr>
        <w:t xml:space="preserve"> </w:t>
      </w:r>
      <w:r>
        <w:rPr>
          <w:lang w:val="en-US"/>
        </w:rPr>
        <w:t>Also, th</w:t>
      </w:r>
      <w:r w:rsidRPr="00A101BF">
        <w:rPr>
          <w:lang w:val="en-US"/>
        </w:rPr>
        <w:t xml:space="preserve">e characterization of BACHD mice </w:t>
      </w:r>
      <w:r>
        <w:rPr>
          <w:lang w:val="en-US"/>
        </w:rPr>
        <w:t xml:space="preserve">without </w:t>
      </w:r>
      <w:proofErr w:type="spellStart"/>
      <w:r>
        <w:rPr>
          <w:lang w:val="en-US"/>
        </w:rPr>
        <w:t>mhtt</w:t>
      </w:r>
      <w:proofErr w:type="spellEnd"/>
      <w:r>
        <w:rPr>
          <w:lang w:val="en-US"/>
        </w:rPr>
        <w:t xml:space="preserve"> into astrocytes </w:t>
      </w:r>
      <w:r w:rsidRPr="00A101BF">
        <w:rPr>
          <w:lang w:val="en-US"/>
        </w:rPr>
        <w:t>(aged 18-22 month) using electrophysiological</w:t>
      </w:r>
      <w:r>
        <w:rPr>
          <w:lang w:val="en-US"/>
        </w:rPr>
        <w:t>,</w:t>
      </w:r>
      <w:r w:rsidRPr="00A101BF">
        <w:rPr>
          <w:lang w:val="en-US"/>
        </w:rPr>
        <w:t xml:space="preserve"> morphological </w:t>
      </w:r>
      <w:r>
        <w:rPr>
          <w:lang w:val="en-US"/>
        </w:rPr>
        <w:t xml:space="preserve">and biochemical/molecular </w:t>
      </w:r>
      <w:r w:rsidRPr="00A101BF">
        <w:rPr>
          <w:lang w:val="en-US"/>
        </w:rPr>
        <w:t xml:space="preserve">approaches </w:t>
      </w:r>
      <w:r>
        <w:rPr>
          <w:lang w:val="en-US"/>
        </w:rPr>
        <w:t>will be carried out soon</w:t>
      </w:r>
      <w:r w:rsidRPr="00A101BF">
        <w:rPr>
          <w:lang w:val="en-US"/>
        </w:rPr>
        <w:t>.</w:t>
      </w:r>
    </w:p>
    <w:p w:rsidR="0091120A" w:rsidRDefault="0091120A" w:rsidP="0091120A">
      <w:pPr>
        <w:pStyle w:val="ListParagraph"/>
        <w:spacing w:after="0"/>
        <w:ind w:left="720"/>
        <w:contextualSpacing/>
        <w:jc w:val="both"/>
        <w:rPr>
          <w:lang w:val="en-US"/>
        </w:rPr>
      </w:pPr>
    </w:p>
    <w:p w:rsidR="0091120A" w:rsidRPr="00A978CB" w:rsidRDefault="0091120A" w:rsidP="0091120A">
      <w:pPr>
        <w:pStyle w:val="ListParagraph"/>
        <w:spacing w:after="0"/>
        <w:ind w:left="720"/>
        <w:contextualSpacing/>
        <w:jc w:val="both"/>
        <w:rPr>
          <w:lang w:val="en-US"/>
        </w:rPr>
      </w:pPr>
    </w:p>
    <w:p w:rsidR="0091120A" w:rsidRDefault="0091120A" w:rsidP="0091120A">
      <w:pPr>
        <w:pStyle w:val="ListParagraph"/>
        <w:numPr>
          <w:ilvl w:val="0"/>
          <w:numId w:val="1"/>
        </w:numPr>
        <w:contextualSpacing/>
        <w:jc w:val="both"/>
        <w:rPr>
          <w:lang w:val="en-US"/>
        </w:rPr>
      </w:pPr>
      <w:r w:rsidRPr="00A978CB">
        <w:rPr>
          <w:lang w:val="en-US"/>
        </w:rPr>
        <w:t xml:space="preserve">In parallel, we developed a second animal model in which the expression of the mutant </w:t>
      </w:r>
      <w:proofErr w:type="spellStart"/>
      <w:r w:rsidRPr="00A978CB">
        <w:rPr>
          <w:lang w:val="en-US"/>
        </w:rPr>
        <w:t>huntingtin</w:t>
      </w:r>
      <w:proofErr w:type="spellEnd"/>
      <w:r w:rsidRPr="00A978CB">
        <w:rPr>
          <w:lang w:val="en-US"/>
        </w:rPr>
        <w:t xml:space="preserve">, responsible for the disease, is restricted to striatal astrocytes using a </w:t>
      </w:r>
      <w:proofErr w:type="spellStart"/>
      <w:r w:rsidRPr="00A978CB">
        <w:rPr>
          <w:lang w:val="en-US"/>
        </w:rPr>
        <w:t>lentiviral</w:t>
      </w:r>
      <w:proofErr w:type="spellEnd"/>
      <w:r w:rsidRPr="00A978CB">
        <w:rPr>
          <w:lang w:val="en-US"/>
        </w:rPr>
        <w:t xml:space="preserve"> approach</w:t>
      </w:r>
      <w:r>
        <w:rPr>
          <w:lang w:val="en-US"/>
        </w:rPr>
        <w:t xml:space="preserve"> (see figure 6 for details on model characterization)</w:t>
      </w:r>
      <w:r w:rsidRPr="00A978CB">
        <w:rPr>
          <w:lang w:val="en-US"/>
        </w:rPr>
        <w:t xml:space="preserve">. </w:t>
      </w:r>
    </w:p>
    <w:p w:rsidR="0091120A" w:rsidRDefault="0091120A" w:rsidP="0091120A">
      <w:pPr>
        <w:pStyle w:val="ListParagraph"/>
        <w:ind w:left="720"/>
        <w:contextualSpacing/>
        <w:jc w:val="both"/>
        <w:rPr>
          <w:lang w:val="en-US"/>
        </w:rPr>
      </w:pPr>
    </w:p>
    <w:p w:rsidR="0091120A" w:rsidRDefault="0091120A" w:rsidP="0091120A">
      <w:pPr>
        <w:pStyle w:val="ListParagraph"/>
        <w:ind w:left="720"/>
        <w:contextualSpacing/>
        <w:jc w:val="both"/>
        <w:rPr>
          <w:lang w:val="en-US"/>
        </w:rPr>
      </w:pPr>
      <w:r>
        <w:rPr>
          <w:noProof/>
          <w:lang w:val="fr-CH" w:eastAsia="fr-CH"/>
        </w:rPr>
        <w:drawing>
          <wp:inline distT="0" distB="0" distL="0" distR="0">
            <wp:extent cx="5667375" cy="4181475"/>
            <wp:effectExtent l="0" t="0" r="9525" b="9525"/>
            <wp:docPr id="2" name="Pictur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1"/>
                    <pic:cNvPicPr>
                      <a:picLocks noChangeAspect="1" noChangeArrowheads="1"/>
                    </pic:cNvPicPr>
                  </pic:nvPicPr>
                  <pic:blipFill>
                    <a:blip r:embed="rId11">
                      <a:extLst>
                        <a:ext uri="{28A0092B-C50C-407E-A947-70E740481C1C}">
                          <a14:useLocalDpi xmlns:a14="http://schemas.microsoft.com/office/drawing/2010/main" val="0"/>
                        </a:ext>
                      </a:extLst>
                    </a:blip>
                    <a:srcRect t="25891" b="21971"/>
                    <a:stretch>
                      <a:fillRect/>
                    </a:stretch>
                  </pic:blipFill>
                  <pic:spPr bwMode="auto">
                    <a:xfrm>
                      <a:off x="0" y="0"/>
                      <a:ext cx="5667375" cy="4181475"/>
                    </a:xfrm>
                    <a:prstGeom prst="rect">
                      <a:avLst/>
                    </a:prstGeom>
                    <a:noFill/>
                    <a:ln>
                      <a:noFill/>
                    </a:ln>
                  </pic:spPr>
                </pic:pic>
              </a:graphicData>
            </a:graphic>
          </wp:inline>
        </w:drawing>
      </w:r>
    </w:p>
    <w:p w:rsidR="0091120A" w:rsidRDefault="0091120A" w:rsidP="0091120A">
      <w:pPr>
        <w:pStyle w:val="ListParagraph"/>
        <w:ind w:left="720"/>
        <w:contextualSpacing/>
        <w:jc w:val="both"/>
        <w:rPr>
          <w:i/>
          <w:lang w:val="en-US"/>
        </w:rPr>
      </w:pPr>
      <w:proofErr w:type="gramStart"/>
      <w:r w:rsidRPr="0013666E">
        <w:rPr>
          <w:b/>
          <w:i/>
          <w:lang w:val="en-US"/>
        </w:rPr>
        <w:t xml:space="preserve">Figure </w:t>
      </w:r>
      <w:r>
        <w:rPr>
          <w:b/>
          <w:i/>
          <w:lang w:val="en-US"/>
        </w:rPr>
        <w:t>6</w:t>
      </w:r>
      <w:r w:rsidRPr="0013666E">
        <w:rPr>
          <w:b/>
          <w:i/>
          <w:lang w:val="en-US"/>
        </w:rPr>
        <w:t>.</w:t>
      </w:r>
      <w:proofErr w:type="gramEnd"/>
      <w:r w:rsidRPr="0013666E">
        <w:rPr>
          <w:b/>
          <w:i/>
          <w:lang w:val="en-US"/>
        </w:rPr>
        <w:t xml:space="preserve"> </w:t>
      </w:r>
      <w:proofErr w:type="gramStart"/>
      <w:r w:rsidRPr="0013666E">
        <w:rPr>
          <w:b/>
          <w:i/>
          <w:lang w:val="en-US"/>
        </w:rPr>
        <w:t>Characterization of the mouse model expressing Htt171-82Q in astrocytes.</w:t>
      </w:r>
      <w:proofErr w:type="gramEnd"/>
      <w:r w:rsidRPr="0013666E">
        <w:rPr>
          <w:i/>
          <w:lang w:val="en-US"/>
        </w:rPr>
        <w:t xml:space="preserve"> </w:t>
      </w:r>
    </w:p>
    <w:p w:rsidR="0091120A" w:rsidRDefault="0091120A" w:rsidP="0091120A">
      <w:pPr>
        <w:pStyle w:val="ListParagraph"/>
        <w:ind w:left="709"/>
        <w:contextualSpacing/>
        <w:jc w:val="both"/>
        <w:rPr>
          <w:i/>
          <w:lang w:val="en-US"/>
        </w:rPr>
      </w:pPr>
      <w:r w:rsidRPr="00FA61CE">
        <w:rPr>
          <w:i/>
          <w:lang w:val="en-US"/>
        </w:rPr>
        <w:lastRenderedPageBreak/>
        <w:t>A.</w:t>
      </w:r>
      <w:r>
        <w:rPr>
          <w:i/>
          <w:lang w:val="en-US"/>
        </w:rPr>
        <w:t xml:space="preserve"> </w:t>
      </w:r>
      <w:r w:rsidRPr="0013666E">
        <w:rPr>
          <w:i/>
          <w:lang w:val="en-US"/>
        </w:rPr>
        <w:t xml:space="preserve">Scheme of the methodology used for </w:t>
      </w:r>
      <w:proofErr w:type="spellStart"/>
      <w:r w:rsidRPr="0013666E">
        <w:rPr>
          <w:i/>
          <w:lang w:val="en-US"/>
        </w:rPr>
        <w:t>lentivirus</w:t>
      </w:r>
      <w:proofErr w:type="spellEnd"/>
      <w:r w:rsidRPr="0013666E">
        <w:rPr>
          <w:i/>
          <w:lang w:val="en-US"/>
        </w:rPr>
        <w:t xml:space="preserve"> production.  </w:t>
      </w:r>
      <w:proofErr w:type="spellStart"/>
      <w:r w:rsidRPr="0013666E">
        <w:rPr>
          <w:i/>
          <w:lang w:val="en-US"/>
        </w:rPr>
        <w:t>Lentiviral</w:t>
      </w:r>
      <w:proofErr w:type="spellEnd"/>
      <w:r w:rsidRPr="0013666E">
        <w:rPr>
          <w:i/>
          <w:lang w:val="en-US"/>
        </w:rPr>
        <w:t xml:space="preserve"> vectors were </w:t>
      </w:r>
      <w:proofErr w:type="spellStart"/>
      <w:r w:rsidRPr="0013666E">
        <w:rPr>
          <w:i/>
          <w:lang w:val="en-US"/>
        </w:rPr>
        <w:t>pseudotyped</w:t>
      </w:r>
      <w:proofErr w:type="spellEnd"/>
      <w:r w:rsidRPr="0013666E">
        <w:rPr>
          <w:i/>
          <w:lang w:val="en-US"/>
        </w:rPr>
        <w:t xml:space="preserve"> with </w:t>
      </w:r>
      <w:proofErr w:type="spellStart"/>
      <w:r w:rsidRPr="0013666E">
        <w:rPr>
          <w:i/>
          <w:lang w:val="en-US"/>
        </w:rPr>
        <w:t>Mokola</w:t>
      </w:r>
      <w:proofErr w:type="spellEnd"/>
      <w:r w:rsidRPr="0013666E">
        <w:rPr>
          <w:i/>
          <w:lang w:val="en-US"/>
        </w:rPr>
        <w:t xml:space="preserve"> envelope to increase the tropism of the virus towards the astrocytes. B.  </w:t>
      </w:r>
      <w:r>
        <w:rPr>
          <w:i/>
          <w:lang w:val="en-US"/>
        </w:rPr>
        <w:t>I</w:t>
      </w:r>
      <w:r w:rsidRPr="00277F34">
        <w:rPr>
          <w:i/>
          <w:lang w:val="en-US"/>
        </w:rPr>
        <w:t>nject</w:t>
      </w:r>
      <w:r>
        <w:rPr>
          <w:i/>
          <w:lang w:val="en-US"/>
        </w:rPr>
        <w:t xml:space="preserve">ion </w:t>
      </w:r>
      <w:r w:rsidRPr="00277F34">
        <w:rPr>
          <w:i/>
          <w:lang w:val="en-US"/>
        </w:rPr>
        <w:t xml:space="preserve">into the striatum </w:t>
      </w:r>
      <w:r>
        <w:rPr>
          <w:i/>
          <w:lang w:val="en-US"/>
        </w:rPr>
        <w:t xml:space="preserve">of suspensions of </w:t>
      </w:r>
      <w:proofErr w:type="spellStart"/>
      <w:r>
        <w:rPr>
          <w:i/>
          <w:lang w:val="en-US"/>
        </w:rPr>
        <w:t>l</w:t>
      </w:r>
      <w:r w:rsidRPr="00277F34">
        <w:rPr>
          <w:i/>
          <w:lang w:val="en-US"/>
        </w:rPr>
        <w:t>entiviral</w:t>
      </w:r>
      <w:proofErr w:type="spellEnd"/>
      <w:r w:rsidRPr="00277F34">
        <w:rPr>
          <w:i/>
          <w:lang w:val="en-US"/>
        </w:rPr>
        <w:t xml:space="preserve"> vectors encoding the</w:t>
      </w:r>
      <w:r>
        <w:rPr>
          <w:i/>
          <w:lang w:val="en-US"/>
        </w:rPr>
        <w:t xml:space="preserve"> </w:t>
      </w:r>
      <w:proofErr w:type="spellStart"/>
      <w:r w:rsidRPr="00277F34">
        <w:rPr>
          <w:i/>
          <w:lang w:val="en-US"/>
        </w:rPr>
        <w:t>htt</w:t>
      </w:r>
      <w:proofErr w:type="spellEnd"/>
      <w:r w:rsidRPr="00277F34">
        <w:rPr>
          <w:i/>
          <w:lang w:val="en-US"/>
        </w:rPr>
        <w:t xml:space="preserve"> gene with 18Q (wild type</w:t>
      </w:r>
      <w:r>
        <w:rPr>
          <w:i/>
          <w:lang w:val="en-US"/>
        </w:rPr>
        <w:t>, right hemisphere</w:t>
      </w:r>
      <w:r w:rsidRPr="00277F34">
        <w:rPr>
          <w:i/>
          <w:lang w:val="en-US"/>
        </w:rPr>
        <w:t>) or 82Q (mutated</w:t>
      </w:r>
      <w:r>
        <w:rPr>
          <w:i/>
          <w:lang w:val="en-US"/>
        </w:rPr>
        <w:t>, left hemisphere</w:t>
      </w:r>
      <w:r w:rsidRPr="00277F34">
        <w:rPr>
          <w:i/>
          <w:lang w:val="en-US"/>
        </w:rPr>
        <w:t>) mixed</w:t>
      </w:r>
      <w:r>
        <w:rPr>
          <w:i/>
          <w:lang w:val="en-US"/>
        </w:rPr>
        <w:t xml:space="preserve"> </w:t>
      </w:r>
      <w:r w:rsidRPr="00277F34">
        <w:rPr>
          <w:i/>
          <w:lang w:val="en-US"/>
        </w:rPr>
        <w:t>with vec</w:t>
      </w:r>
      <w:r>
        <w:rPr>
          <w:i/>
          <w:lang w:val="en-US"/>
        </w:rPr>
        <w:t>tors encoding GFP (3/1). Injections were performed 16 weeks before recordings</w:t>
      </w:r>
      <w:r w:rsidRPr="00277F34">
        <w:rPr>
          <w:i/>
          <w:lang w:val="en-US"/>
        </w:rPr>
        <w:t>.</w:t>
      </w:r>
      <w:r>
        <w:rPr>
          <w:i/>
          <w:lang w:val="en-US"/>
        </w:rPr>
        <w:t xml:space="preserve"> </w:t>
      </w:r>
      <w:r w:rsidRPr="0013666E">
        <w:rPr>
          <w:i/>
          <w:lang w:val="en-US"/>
        </w:rPr>
        <w:t>C.</w:t>
      </w:r>
      <w:r>
        <w:rPr>
          <w:i/>
          <w:lang w:val="en-US"/>
        </w:rPr>
        <w:t xml:space="preserve"> </w:t>
      </w:r>
      <w:r w:rsidRPr="0013666E">
        <w:rPr>
          <w:i/>
          <w:lang w:val="en-US"/>
        </w:rPr>
        <w:t xml:space="preserve">Left: Double </w:t>
      </w:r>
      <w:proofErr w:type="spellStart"/>
      <w:r w:rsidRPr="0013666E">
        <w:rPr>
          <w:i/>
          <w:lang w:val="en-US"/>
        </w:rPr>
        <w:t>immunofluorescent</w:t>
      </w:r>
      <w:proofErr w:type="spellEnd"/>
      <w:r w:rsidRPr="0013666E">
        <w:rPr>
          <w:i/>
          <w:lang w:val="en-US"/>
        </w:rPr>
        <w:t xml:space="preserve"> staining with either GS</w:t>
      </w:r>
      <w:r>
        <w:rPr>
          <w:i/>
          <w:lang w:val="en-US"/>
        </w:rPr>
        <w:t xml:space="preserve"> or </w:t>
      </w:r>
      <w:proofErr w:type="spellStart"/>
      <w:r>
        <w:rPr>
          <w:i/>
          <w:lang w:val="en-US"/>
        </w:rPr>
        <w:t>NeuN</w:t>
      </w:r>
      <w:proofErr w:type="spellEnd"/>
      <w:r w:rsidRPr="0013666E">
        <w:rPr>
          <w:i/>
          <w:lang w:val="en-US"/>
        </w:rPr>
        <w:t xml:space="preserve"> (green) and Huntingtin-2B4 (red) confirmed that the </w:t>
      </w:r>
      <w:proofErr w:type="spellStart"/>
      <w:r w:rsidRPr="0013666E">
        <w:rPr>
          <w:i/>
          <w:lang w:val="en-US"/>
        </w:rPr>
        <w:t>lentiviral</w:t>
      </w:r>
      <w:proofErr w:type="spellEnd"/>
      <w:r w:rsidRPr="0013666E">
        <w:rPr>
          <w:i/>
          <w:lang w:val="en-US"/>
        </w:rPr>
        <w:t xml:space="preserve"> vector </w:t>
      </w:r>
      <w:proofErr w:type="spellStart"/>
      <w:r w:rsidRPr="0013666E">
        <w:rPr>
          <w:i/>
          <w:lang w:val="en-US"/>
        </w:rPr>
        <w:t>pseudotyped</w:t>
      </w:r>
      <w:proofErr w:type="spellEnd"/>
      <w:r w:rsidRPr="0013666E">
        <w:rPr>
          <w:i/>
          <w:lang w:val="en-US"/>
        </w:rPr>
        <w:t xml:space="preserve"> with </w:t>
      </w:r>
      <w:proofErr w:type="spellStart"/>
      <w:r w:rsidRPr="0013666E">
        <w:rPr>
          <w:i/>
          <w:lang w:val="en-US"/>
        </w:rPr>
        <w:t>Mokola</w:t>
      </w:r>
      <w:proofErr w:type="spellEnd"/>
      <w:r w:rsidRPr="0013666E">
        <w:rPr>
          <w:i/>
          <w:lang w:val="en-US"/>
        </w:rPr>
        <w:t xml:space="preserve"> and including miR124T induced the expression of </w:t>
      </w:r>
      <w:proofErr w:type="spellStart"/>
      <w:r w:rsidRPr="0013666E">
        <w:rPr>
          <w:i/>
          <w:lang w:val="en-US"/>
        </w:rPr>
        <w:t>mHtt</w:t>
      </w:r>
      <w:proofErr w:type="spellEnd"/>
      <w:r w:rsidRPr="0013666E">
        <w:rPr>
          <w:i/>
          <w:lang w:val="en-US"/>
        </w:rPr>
        <w:t xml:space="preserve"> in GS-positive astrocytes and not in </w:t>
      </w:r>
      <w:proofErr w:type="spellStart"/>
      <w:r w:rsidRPr="0013666E">
        <w:rPr>
          <w:i/>
          <w:lang w:val="en-US"/>
        </w:rPr>
        <w:t>NeuN</w:t>
      </w:r>
      <w:proofErr w:type="spellEnd"/>
      <w:r w:rsidRPr="0013666E">
        <w:rPr>
          <w:i/>
          <w:lang w:val="en-US"/>
        </w:rPr>
        <w:t>-positive neurons</w:t>
      </w:r>
      <w:r w:rsidRPr="00277F34">
        <w:rPr>
          <w:i/>
          <w:lang w:val="en-US"/>
        </w:rPr>
        <w:t>. Right</w:t>
      </w:r>
      <w:r>
        <w:rPr>
          <w:i/>
          <w:lang w:val="en-US"/>
        </w:rPr>
        <w:t xml:space="preserve">: </w:t>
      </w:r>
      <w:r w:rsidRPr="00277F34">
        <w:rPr>
          <w:i/>
          <w:lang w:val="en-US"/>
        </w:rPr>
        <w:t xml:space="preserve">Expression of Htt171-82Q in astrocytes leads also to a marked increase in GFAP expression but the cells do not lose their domain organization. </w:t>
      </w:r>
      <w:r>
        <w:rPr>
          <w:i/>
          <w:lang w:val="en-US"/>
        </w:rPr>
        <w:t>Scale bars: C</w:t>
      </w:r>
      <w:proofErr w:type="gramStart"/>
      <w:r>
        <w:rPr>
          <w:i/>
          <w:lang w:val="en-US"/>
        </w:rPr>
        <w:t xml:space="preserve">. </w:t>
      </w:r>
      <w:r w:rsidRPr="00277F34">
        <w:rPr>
          <w:i/>
          <w:lang w:val="en-US"/>
        </w:rPr>
        <w:t xml:space="preserve"> </w:t>
      </w:r>
      <w:r>
        <w:rPr>
          <w:i/>
          <w:lang w:val="en-US"/>
        </w:rPr>
        <w:t>left</w:t>
      </w:r>
      <w:proofErr w:type="gramEnd"/>
      <w:r>
        <w:rPr>
          <w:i/>
          <w:lang w:val="en-US"/>
        </w:rPr>
        <w:t xml:space="preserve">: </w:t>
      </w:r>
      <w:r w:rsidRPr="00277F34">
        <w:rPr>
          <w:i/>
          <w:lang w:val="en-US"/>
        </w:rPr>
        <w:t xml:space="preserve">50 </w:t>
      </w:r>
      <w:r>
        <w:rPr>
          <w:rFonts w:cs="Calibri"/>
          <w:i/>
          <w:lang w:val="en-US"/>
        </w:rPr>
        <w:t>µ</w:t>
      </w:r>
      <w:r w:rsidRPr="00277F34">
        <w:rPr>
          <w:i/>
          <w:lang w:val="en-US"/>
        </w:rPr>
        <w:t xml:space="preserve">m </w:t>
      </w:r>
      <w:r>
        <w:rPr>
          <w:i/>
          <w:lang w:val="en-US"/>
        </w:rPr>
        <w:t>and right:</w:t>
      </w:r>
      <w:r w:rsidRPr="00277F34">
        <w:rPr>
          <w:i/>
          <w:lang w:val="en-US"/>
        </w:rPr>
        <w:t xml:space="preserve"> 20 </w:t>
      </w:r>
      <w:proofErr w:type="spellStart"/>
      <w:r>
        <w:rPr>
          <w:rFonts w:cs="Calibri"/>
          <w:i/>
          <w:lang w:val="en-US"/>
        </w:rPr>
        <w:t>μ</w:t>
      </w:r>
      <w:r w:rsidRPr="00277F34">
        <w:rPr>
          <w:i/>
          <w:lang w:val="en-US"/>
        </w:rPr>
        <w:t>m</w:t>
      </w:r>
      <w:proofErr w:type="spellEnd"/>
      <w:r w:rsidRPr="00277F34">
        <w:rPr>
          <w:i/>
          <w:lang w:val="en-US"/>
        </w:rPr>
        <w:t>.</w:t>
      </w:r>
    </w:p>
    <w:p w:rsidR="0091120A" w:rsidRDefault="0091120A" w:rsidP="0091120A">
      <w:pPr>
        <w:pStyle w:val="ListParagraph"/>
        <w:ind w:left="709"/>
        <w:contextualSpacing/>
        <w:jc w:val="both"/>
        <w:rPr>
          <w:i/>
          <w:lang w:val="en-US"/>
        </w:rPr>
      </w:pPr>
    </w:p>
    <w:p w:rsidR="0091120A" w:rsidRPr="00FA61CE" w:rsidRDefault="0091120A" w:rsidP="0091120A">
      <w:pPr>
        <w:pStyle w:val="ListParagraph"/>
        <w:ind w:left="0"/>
        <w:contextualSpacing/>
        <w:jc w:val="both"/>
        <w:rPr>
          <w:lang w:val="en-US"/>
        </w:rPr>
      </w:pPr>
      <w:r w:rsidRPr="00FA61CE">
        <w:rPr>
          <w:lang w:val="en-US"/>
        </w:rPr>
        <w:t xml:space="preserve">We aimed to characterize whether the expression of </w:t>
      </w:r>
      <w:proofErr w:type="spellStart"/>
      <w:r w:rsidRPr="00FA61CE">
        <w:rPr>
          <w:lang w:val="en-US"/>
        </w:rPr>
        <w:t>mhtt</w:t>
      </w:r>
      <w:proofErr w:type="spellEnd"/>
      <w:r w:rsidRPr="00FA61CE">
        <w:rPr>
          <w:lang w:val="en-US"/>
        </w:rPr>
        <w:t xml:space="preserve"> only into astrocytes is sufficient to alter the function and/or the morphology of striatal neurons. Experiments have been performed and the analysis of electrophysiological recordings and quantitative morphological analysis of neurons from mice injected with </w:t>
      </w:r>
      <w:proofErr w:type="spellStart"/>
      <w:r w:rsidRPr="00FA61CE">
        <w:rPr>
          <w:lang w:val="en-US"/>
        </w:rPr>
        <w:t>lentiviral</w:t>
      </w:r>
      <w:proofErr w:type="spellEnd"/>
      <w:r w:rsidRPr="00FA61CE">
        <w:rPr>
          <w:lang w:val="en-US"/>
        </w:rPr>
        <w:t xml:space="preserve"> vector expressing </w:t>
      </w:r>
      <w:proofErr w:type="spellStart"/>
      <w:r w:rsidRPr="00FA61CE">
        <w:rPr>
          <w:lang w:val="en-US"/>
        </w:rPr>
        <w:t>mhtt</w:t>
      </w:r>
      <w:proofErr w:type="spellEnd"/>
      <w:r w:rsidRPr="00FA61CE">
        <w:rPr>
          <w:lang w:val="en-US"/>
        </w:rPr>
        <w:t xml:space="preserve"> into astrocytes i</w:t>
      </w:r>
      <w:r>
        <w:rPr>
          <w:lang w:val="en-US"/>
        </w:rPr>
        <w:t>s</w:t>
      </w:r>
      <w:r w:rsidRPr="00FA61CE">
        <w:rPr>
          <w:lang w:val="en-US"/>
        </w:rPr>
        <w:t xml:space="preserve"> planned </w:t>
      </w:r>
      <w:r>
        <w:rPr>
          <w:lang w:val="en-US"/>
        </w:rPr>
        <w:t xml:space="preserve">to be completed by </w:t>
      </w:r>
      <w:r w:rsidRPr="00FA61CE">
        <w:rPr>
          <w:lang w:val="en-US"/>
        </w:rPr>
        <w:t>beginning of 2013.</w:t>
      </w:r>
      <w:r>
        <w:rPr>
          <w:lang w:val="en-US"/>
        </w:rPr>
        <w:t xml:space="preserve"> Preliminary data do not show any difference in terms of passive nor active properties of MSNs neurons located in the area of injection of </w:t>
      </w:r>
      <w:r w:rsidRPr="00C82B50">
        <w:rPr>
          <w:lang w:val="en-US"/>
        </w:rPr>
        <w:t xml:space="preserve">Htt171-82Q </w:t>
      </w:r>
      <w:r>
        <w:rPr>
          <w:lang w:val="en-US"/>
        </w:rPr>
        <w:t xml:space="preserve">virus compared to the control side. Analysis of synaptic signaling data is still under investigation. Below (figure 7) are displayed exemplar morphological data obtained in this study. </w:t>
      </w:r>
    </w:p>
    <w:p w:rsidR="0091120A" w:rsidRDefault="0091120A" w:rsidP="0091120A">
      <w:pPr>
        <w:pStyle w:val="ListParagraph"/>
        <w:ind w:left="720"/>
        <w:contextualSpacing/>
        <w:jc w:val="both"/>
        <w:rPr>
          <w:lang w:val="en-US"/>
        </w:rPr>
      </w:pPr>
    </w:p>
    <w:p w:rsidR="0091120A" w:rsidRDefault="0091120A" w:rsidP="0091120A">
      <w:pPr>
        <w:pStyle w:val="ListParagraph"/>
        <w:ind w:left="720"/>
        <w:contextualSpacing/>
        <w:jc w:val="both"/>
        <w:rPr>
          <w:lang w:val="en-US"/>
        </w:rPr>
      </w:pPr>
      <w:r>
        <w:rPr>
          <w:noProof/>
          <w:lang w:val="fr-CH" w:eastAsia="fr-CH"/>
        </w:rPr>
        <w:lastRenderedPageBreak/>
        <w:drawing>
          <wp:inline distT="0" distB="0" distL="0" distR="0">
            <wp:extent cx="5667375" cy="4838700"/>
            <wp:effectExtent l="0" t="0" r="9525" b="0"/>
            <wp:docPr id="1" name="Picture 1" descr="figure2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2eu"/>
                    <pic:cNvPicPr>
                      <a:picLocks noChangeAspect="1" noChangeArrowheads="1"/>
                    </pic:cNvPicPr>
                  </pic:nvPicPr>
                  <pic:blipFill>
                    <a:blip r:embed="rId12">
                      <a:extLst>
                        <a:ext uri="{28A0092B-C50C-407E-A947-70E740481C1C}">
                          <a14:useLocalDpi xmlns:a14="http://schemas.microsoft.com/office/drawing/2010/main" val="0"/>
                        </a:ext>
                      </a:extLst>
                    </a:blip>
                    <a:srcRect t="20190" b="19478"/>
                    <a:stretch>
                      <a:fillRect/>
                    </a:stretch>
                  </pic:blipFill>
                  <pic:spPr bwMode="auto">
                    <a:xfrm>
                      <a:off x="0" y="0"/>
                      <a:ext cx="5667375" cy="4838700"/>
                    </a:xfrm>
                    <a:prstGeom prst="rect">
                      <a:avLst/>
                    </a:prstGeom>
                    <a:noFill/>
                    <a:ln>
                      <a:noFill/>
                    </a:ln>
                  </pic:spPr>
                </pic:pic>
              </a:graphicData>
            </a:graphic>
          </wp:inline>
        </w:drawing>
      </w:r>
    </w:p>
    <w:p w:rsidR="0091120A" w:rsidRPr="00277F34" w:rsidRDefault="0091120A" w:rsidP="0091120A">
      <w:pPr>
        <w:pStyle w:val="ListParagraph"/>
        <w:ind w:left="720"/>
        <w:contextualSpacing/>
        <w:jc w:val="both"/>
        <w:rPr>
          <w:b/>
          <w:i/>
          <w:lang w:val="en-US"/>
        </w:rPr>
      </w:pPr>
      <w:proofErr w:type="gramStart"/>
      <w:r w:rsidRPr="00277F34">
        <w:rPr>
          <w:b/>
          <w:i/>
          <w:lang w:val="en-US"/>
        </w:rPr>
        <w:t xml:space="preserve">Figure </w:t>
      </w:r>
      <w:r>
        <w:rPr>
          <w:b/>
          <w:i/>
          <w:lang w:val="en-US"/>
        </w:rPr>
        <w:t>7</w:t>
      </w:r>
      <w:r w:rsidRPr="00277F34">
        <w:rPr>
          <w:b/>
          <w:i/>
          <w:lang w:val="en-US"/>
        </w:rPr>
        <w:t>.</w:t>
      </w:r>
      <w:proofErr w:type="gramEnd"/>
      <w:r w:rsidRPr="00277F34">
        <w:rPr>
          <w:b/>
          <w:i/>
          <w:lang w:val="en-US"/>
        </w:rPr>
        <w:t xml:space="preserve"> Confocal scanning of exemplar cells from Htt171-18Q (18Q) injection side compared to</w:t>
      </w:r>
      <w:r w:rsidRPr="00277F34">
        <w:rPr>
          <w:i/>
        </w:rPr>
        <w:t xml:space="preserve"> </w:t>
      </w:r>
      <w:r w:rsidRPr="00277F34">
        <w:rPr>
          <w:b/>
          <w:i/>
          <w:lang w:val="en-US"/>
        </w:rPr>
        <w:t xml:space="preserve">Htt171-82Q (82Q) injection side 16 weeks after </w:t>
      </w:r>
      <w:proofErr w:type="spellStart"/>
      <w:r w:rsidRPr="00277F34">
        <w:rPr>
          <w:b/>
          <w:i/>
          <w:lang w:val="en-US"/>
        </w:rPr>
        <w:t>lentiviral</w:t>
      </w:r>
      <w:proofErr w:type="spellEnd"/>
      <w:r w:rsidRPr="00277F34">
        <w:rPr>
          <w:b/>
          <w:i/>
          <w:lang w:val="en-US"/>
        </w:rPr>
        <w:t xml:space="preserve"> injections. </w:t>
      </w:r>
    </w:p>
    <w:p w:rsidR="0091120A" w:rsidRPr="00277F34" w:rsidRDefault="0091120A" w:rsidP="0091120A">
      <w:pPr>
        <w:pStyle w:val="ListParagraph"/>
        <w:ind w:left="720"/>
        <w:contextualSpacing/>
        <w:jc w:val="both"/>
        <w:rPr>
          <w:i/>
          <w:lang w:val="en-US"/>
        </w:rPr>
      </w:pPr>
      <w:r w:rsidRPr="00277F34">
        <w:rPr>
          <w:i/>
          <w:lang w:val="en-US"/>
        </w:rPr>
        <w:t xml:space="preserve">A. Confocal projections of neurons </w:t>
      </w:r>
      <w:proofErr w:type="spellStart"/>
      <w:r w:rsidRPr="00277F34">
        <w:rPr>
          <w:i/>
          <w:lang w:val="en-US"/>
        </w:rPr>
        <w:t>biocytin</w:t>
      </w:r>
      <w:proofErr w:type="spellEnd"/>
      <w:r w:rsidRPr="00277F34">
        <w:rPr>
          <w:i/>
          <w:lang w:val="en-US"/>
        </w:rPr>
        <w:t xml:space="preserve"> injected during whole-cell patch-clamp recording and thereafter labeled by streptavidin-546 (in red). Neurons are surrounded in the area of injection by astrocytes infected with GFP and expressing either mhtt-18Q or 82Q (in green).  When Htt171-82Q is expressed in astrocytes, expression of Htt171-82Q in astrocytes leads also to marked prototypical features of reactive astrocytes. B. Dendritic arbor 3D reconstruction of neurons streptavidin-546 labeled. C.  Dendritic segment projection illustrating beaded and </w:t>
      </w:r>
      <w:proofErr w:type="spellStart"/>
      <w:r w:rsidRPr="00277F34">
        <w:rPr>
          <w:i/>
          <w:lang w:val="en-US"/>
        </w:rPr>
        <w:t>varicosed</w:t>
      </w:r>
      <w:proofErr w:type="spellEnd"/>
      <w:r w:rsidRPr="00277F34">
        <w:rPr>
          <w:i/>
          <w:lang w:val="en-US"/>
        </w:rPr>
        <w:t xml:space="preserve"> aspect of dendritic segment in cells surrounded by astrocytes expressing</w:t>
      </w:r>
      <w:r w:rsidRPr="00277F34">
        <w:rPr>
          <w:b/>
          <w:i/>
          <w:lang w:val="en-US"/>
        </w:rPr>
        <w:t xml:space="preserve"> </w:t>
      </w:r>
      <w:r w:rsidRPr="00277F34">
        <w:rPr>
          <w:i/>
          <w:lang w:val="en-US"/>
        </w:rPr>
        <w:t xml:space="preserve">Htt171-82Q. Scale bars: A. 15 </w:t>
      </w:r>
      <w:proofErr w:type="spellStart"/>
      <w:r w:rsidRPr="00277F34">
        <w:rPr>
          <w:rFonts w:cs="Calibri"/>
          <w:i/>
          <w:lang w:val="en-US"/>
        </w:rPr>
        <w:t>μ</w:t>
      </w:r>
      <w:r w:rsidRPr="00277F34">
        <w:rPr>
          <w:i/>
          <w:lang w:val="en-US"/>
        </w:rPr>
        <w:t>m</w:t>
      </w:r>
      <w:proofErr w:type="spellEnd"/>
      <w:r w:rsidRPr="00277F34">
        <w:rPr>
          <w:i/>
          <w:lang w:val="en-US"/>
        </w:rPr>
        <w:t xml:space="preserve">, B. 50 </w:t>
      </w:r>
      <w:proofErr w:type="spellStart"/>
      <w:r w:rsidRPr="00277F34">
        <w:rPr>
          <w:rFonts w:cs="Calibri"/>
          <w:i/>
          <w:lang w:val="en-US"/>
        </w:rPr>
        <w:t>μ</w:t>
      </w:r>
      <w:r w:rsidRPr="00277F34">
        <w:rPr>
          <w:i/>
          <w:lang w:val="en-US"/>
        </w:rPr>
        <w:t>m</w:t>
      </w:r>
      <w:proofErr w:type="spellEnd"/>
      <w:r w:rsidRPr="00277F34">
        <w:rPr>
          <w:i/>
          <w:lang w:val="en-US"/>
        </w:rPr>
        <w:t>, C. 7</w:t>
      </w:r>
      <w:r w:rsidRPr="00277F34">
        <w:rPr>
          <w:i/>
        </w:rPr>
        <w:t xml:space="preserve"> </w:t>
      </w:r>
      <w:proofErr w:type="spellStart"/>
      <w:r w:rsidRPr="00277F34">
        <w:rPr>
          <w:i/>
          <w:lang w:val="en-US"/>
        </w:rPr>
        <w:t>μm</w:t>
      </w:r>
      <w:proofErr w:type="spellEnd"/>
      <w:r w:rsidRPr="00277F34">
        <w:rPr>
          <w:i/>
          <w:lang w:val="en-US"/>
        </w:rPr>
        <w:t>.</w:t>
      </w:r>
    </w:p>
    <w:p w:rsidR="00604C60" w:rsidRDefault="00604C60">
      <w:bookmarkStart w:id="0" w:name="_GoBack"/>
      <w:bookmarkEnd w:id="0"/>
    </w:p>
    <w:sectPr w:rsidR="0060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5C53"/>
    <w:multiLevelType w:val="hybridMultilevel"/>
    <w:tmpl w:val="3460B1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0A"/>
    <w:rsid w:val="00604C60"/>
    <w:rsid w:val="009112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0A"/>
    <w:pPr>
      <w:ind w:left="708"/>
    </w:pPr>
  </w:style>
  <w:style w:type="paragraph" w:styleId="BalloonText">
    <w:name w:val="Balloon Text"/>
    <w:basedOn w:val="Normal"/>
    <w:link w:val="BalloonTextChar"/>
    <w:uiPriority w:val="99"/>
    <w:semiHidden/>
    <w:unhideWhenUsed/>
    <w:rsid w:val="0091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0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0A"/>
    <w:pPr>
      <w:ind w:left="708"/>
    </w:pPr>
  </w:style>
  <w:style w:type="paragraph" w:styleId="BalloonText">
    <w:name w:val="Balloon Text"/>
    <w:basedOn w:val="Normal"/>
    <w:link w:val="BalloonTextChar"/>
    <w:uiPriority w:val="99"/>
    <w:semiHidden/>
    <w:unhideWhenUsed/>
    <w:rsid w:val="0091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0A"/>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2CB550A7-EFB3-4945-AA84-0F41EF95CAE9}"/>
</file>

<file path=customXml/itemProps2.xml><?xml version="1.0" encoding="utf-8"?>
<ds:datastoreItem xmlns:ds="http://schemas.openxmlformats.org/officeDocument/2006/customXml" ds:itemID="{F1BDD1E0-1120-4DA0-8B4D-FC54D8E08FFF}"/>
</file>

<file path=customXml/itemProps3.xml><?xml version="1.0" encoding="utf-8"?>
<ds:datastoreItem xmlns:ds="http://schemas.openxmlformats.org/officeDocument/2006/customXml" ds:itemID="{D100DC3D-EB66-4B2A-B110-EEE1CAB6BDA0}"/>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Rocher</dc:creator>
  <cp:lastModifiedBy>Anne Rocher</cp:lastModifiedBy>
  <cp:revision>1</cp:revision>
  <dcterms:created xsi:type="dcterms:W3CDTF">2012-11-20T16:29:00Z</dcterms:created>
  <dcterms:modified xsi:type="dcterms:W3CDTF">2012-11-20T16:30:00Z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