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C" w:rsidRPr="00A506CC" w:rsidRDefault="00A506CC" w:rsidP="00A506CC">
      <w:pPr>
        <w:jc w:val="both"/>
        <w:rPr>
          <w:rFonts w:ascii="Times New Roman" w:hAnsi="Times New Roman"/>
          <w:lang w:val="en-IE"/>
        </w:rPr>
      </w:pPr>
      <w:r w:rsidRPr="00A506CC">
        <w:rPr>
          <w:rFonts w:ascii="Times New Roman" w:hAnsi="Times New Roman"/>
          <w:noProof/>
          <w:lang w:eastAsia="en-GB"/>
        </w:rPr>
        <w:pict>
          <v:group id="_x0000_s1029" style="position:absolute;left:0;text-align:left;margin-left:246.6pt;margin-top:69.35pt;width:197.85pt;height:233.65pt;z-index:251667456" coordorigin="6348,5077" coordsize="3957,4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48;top:5077;width:3864;height:3145" o:regroupid="1">
              <v:imagedata r:id="rId5" o:title="" croptop="4134f" cropbottom="2919f" cropleft="3473f" cropright="7454f"/>
            </v:shape>
            <v:shapetype id="_x0000_t202" coordsize="21600,21600" o:spt="202" path="m,l,21600r21600,l21600,xe">
              <v:stroke joinstyle="miter"/>
              <v:path gradientshapeok="t" o:connecttype="rect"/>
            </v:shapetype>
            <v:shape id="_x0000_s1028" type="#_x0000_t202" style="position:absolute;left:6360;top:8189;width:3945;height:1561;mso-width-relative:margin;mso-height-relative:margin" o:regroupid="1" stroked="f">
              <v:textbox style="mso-next-textbox:#_x0000_s1028">
                <w:txbxContent>
                  <w:p w:rsidR="00A506CC" w:rsidRPr="00A46E44" w:rsidRDefault="00A506CC" w:rsidP="00A506CC">
                    <w:pPr>
                      <w:pStyle w:val="G1bFigureCaption"/>
                      <w:jc w:val="both"/>
                      <w:rPr>
                        <w:sz w:val="24"/>
                        <w:lang w:val="en-IE"/>
                      </w:rPr>
                    </w:pPr>
                    <w:proofErr w:type="gramStart"/>
                    <w:r w:rsidRPr="00A506CC">
                      <w:rPr>
                        <w:b/>
                        <w:sz w:val="20"/>
                        <w:szCs w:val="20"/>
                        <w:lang w:val="en-IE"/>
                      </w:rPr>
                      <w:t>Figure 1.</w:t>
                    </w:r>
                    <w:proofErr w:type="gramEnd"/>
                    <w:r w:rsidRPr="00A506CC">
                      <w:rPr>
                        <w:b/>
                        <w:sz w:val="20"/>
                        <w:szCs w:val="20"/>
                        <w:lang w:val="en-IE"/>
                      </w:rPr>
                      <w:t xml:space="preserve"> </w:t>
                    </w:r>
                    <w:r w:rsidRPr="00A506CC">
                      <w:rPr>
                        <w:sz w:val="20"/>
                        <w:szCs w:val="20"/>
                        <w:lang w:val="en-IE"/>
                      </w:rPr>
                      <w:t xml:space="preserve">Typical emission spectra for 100 </w:t>
                    </w:r>
                    <w:r w:rsidRPr="00A506CC">
                      <w:rPr>
                        <w:sz w:val="20"/>
                        <w:szCs w:val="20"/>
                        <w:lang w:val="en-IE"/>
                      </w:rPr>
                      <w:sym w:font="Symbol" w:char="F06D"/>
                    </w:r>
                    <w:r w:rsidRPr="00A506CC">
                      <w:rPr>
                        <w:sz w:val="20"/>
                        <w:szCs w:val="20"/>
                        <w:lang w:val="en-IE"/>
                      </w:rPr>
                      <w:t>M [</w:t>
                    </w:r>
                    <w:proofErr w:type="spellStart"/>
                    <w:proofErr w:type="gramStart"/>
                    <w:r w:rsidRPr="00A506CC">
                      <w:rPr>
                        <w:sz w:val="20"/>
                        <w:szCs w:val="20"/>
                        <w:lang w:val="en-IE"/>
                      </w:rPr>
                      <w:t>Ru</w:t>
                    </w:r>
                    <w:proofErr w:type="spellEnd"/>
                    <w:r w:rsidRPr="00A506CC">
                      <w:rPr>
                        <w:sz w:val="20"/>
                        <w:szCs w:val="20"/>
                        <w:lang w:val="en-IE"/>
                      </w:rPr>
                      <w:t>(</w:t>
                    </w:r>
                    <w:proofErr w:type="spellStart"/>
                    <w:proofErr w:type="gramEnd"/>
                    <w:r w:rsidRPr="00A506CC">
                      <w:rPr>
                        <w:sz w:val="20"/>
                        <w:szCs w:val="20"/>
                        <w:lang w:val="en-IE"/>
                      </w:rPr>
                      <w:t>bpy</w:t>
                    </w:r>
                    <w:proofErr w:type="spellEnd"/>
                    <w:r w:rsidRPr="00A506CC">
                      <w:rPr>
                        <w:sz w:val="20"/>
                        <w:szCs w:val="20"/>
                        <w:lang w:val="en-IE"/>
                      </w:rPr>
                      <w:t>)</w:t>
                    </w:r>
                    <w:r w:rsidRPr="00A506CC">
                      <w:rPr>
                        <w:sz w:val="20"/>
                        <w:szCs w:val="20"/>
                        <w:vertAlign w:val="subscript"/>
                        <w:lang w:val="en-IE"/>
                      </w:rPr>
                      <w:t>2</w:t>
                    </w:r>
                    <w:r w:rsidRPr="00A506CC">
                      <w:rPr>
                        <w:sz w:val="20"/>
                        <w:szCs w:val="20"/>
                        <w:lang w:val="en-IE"/>
                      </w:rPr>
                      <w:t>(</w:t>
                    </w:r>
                    <w:proofErr w:type="spellStart"/>
                    <w:r w:rsidRPr="00A506CC">
                      <w:rPr>
                        <w:sz w:val="20"/>
                        <w:szCs w:val="20"/>
                        <w:lang w:val="en-IE"/>
                      </w:rPr>
                      <w:t>PPyBBIM</w:t>
                    </w:r>
                    <w:proofErr w:type="spellEnd"/>
                    <w:r w:rsidRPr="00A506CC">
                      <w:rPr>
                        <w:sz w:val="20"/>
                        <w:szCs w:val="20"/>
                        <w:lang w:val="en-IE"/>
                      </w:rPr>
                      <w:t>)</w:t>
                    </w:r>
                    <w:r w:rsidRPr="00A506CC">
                      <w:rPr>
                        <w:sz w:val="20"/>
                        <w:szCs w:val="20"/>
                        <w:vertAlign w:val="subscript"/>
                        <w:lang w:val="en-IE"/>
                      </w:rPr>
                      <w:t>n</w:t>
                    </w:r>
                    <w:r w:rsidRPr="00A506CC">
                      <w:rPr>
                        <w:sz w:val="20"/>
                        <w:szCs w:val="20"/>
                        <w:lang w:val="en-IE"/>
                      </w:rPr>
                      <w:t>]</w:t>
                    </w:r>
                    <w:r w:rsidRPr="00A506CC">
                      <w:rPr>
                        <w:sz w:val="20"/>
                        <w:szCs w:val="20"/>
                        <w:vertAlign w:val="superscript"/>
                        <w:lang w:val="en-IE"/>
                      </w:rPr>
                      <w:t>2+</w:t>
                    </w:r>
                    <w:r w:rsidRPr="00A506CC">
                      <w:rPr>
                        <w:sz w:val="20"/>
                        <w:szCs w:val="20"/>
                        <w:lang w:val="en-IE"/>
                      </w:rPr>
                      <w:t xml:space="preserve"> solutions measured in </w:t>
                    </w:r>
                    <w:proofErr w:type="spellStart"/>
                    <w:r w:rsidRPr="00A506CC">
                      <w:rPr>
                        <w:sz w:val="20"/>
                        <w:szCs w:val="20"/>
                        <w:lang w:val="en-IE"/>
                      </w:rPr>
                      <w:t>acetonitrile</w:t>
                    </w:r>
                    <w:proofErr w:type="spellEnd"/>
                    <w:r w:rsidRPr="00A506CC">
                      <w:rPr>
                        <w:sz w:val="20"/>
                        <w:szCs w:val="20"/>
                        <w:lang w:val="en-IE"/>
                      </w:rPr>
                      <w:t xml:space="preserve"> at 298 K. n = 3 (b), 10 (a) or 20 (c). Excitation wavelength of 355 nm was utilised. Samples have been absorption matched at the excitation wavelength</w:t>
                    </w:r>
                    <w:r w:rsidRPr="00A46E44">
                      <w:rPr>
                        <w:sz w:val="24"/>
                        <w:lang w:val="en-IE"/>
                      </w:rPr>
                      <w:t xml:space="preserve">.  </w:t>
                    </w:r>
                  </w:p>
                </w:txbxContent>
              </v:textbox>
            </v:shape>
            <w10:wrap type="square"/>
          </v:group>
        </w:pict>
      </w:r>
      <w:proofErr w:type="spellStart"/>
      <w:r w:rsidRPr="00A506CC">
        <w:rPr>
          <w:rFonts w:ascii="Times New Roman" w:hAnsi="Times New Roman"/>
          <w:lang w:val="en-IE"/>
        </w:rPr>
        <w:t>Electrochemiluminescence</w:t>
      </w:r>
      <w:proofErr w:type="spellEnd"/>
      <w:r w:rsidRPr="00A506CC">
        <w:rPr>
          <w:rFonts w:ascii="Times New Roman" w:hAnsi="Times New Roman"/>
          <w:lang w:val="en-IE"/>
        </w:rPr>
        <w:t xml:space="preserve"> (ECL) based detection methods are of growing importance in several areas of analytical chemistry especially in medical-diagnostics-related applications. However, a key issue is that the sensitivity of these assays is often not sufficient to allow disease biomarkers to be detected at a sufficiently low concentration so as to change clinical practice, e.g., to use cardiac </w:t>
      </w:r>
      <w:proofErr w:type="spellStart"/>
      <w:r w:rsidRPr="00A506CC">
        <w:rPr>
          <w:rFonts w:ascii="Times New Roman" w:hAnsi="Times New Roman"/>
          <w:lang w:val="en-IE"/>
        </w:rPr>
        <w:t>Troponin</w:t>
      </w:r>
      <w:proofErr w:type="spellEnd"/>
      <w:r w:rsidRPr="00A506CC">
        <w:rPr>
          <w:rFonts w:ascii="Times New Roman" w:hAnsi="Times New Roman"/>
          <w:lang w:val="en-IE"/>
        </w:rPr>
        <w:t xml:space="preserve"> I (TNI) to diagnose myocardial infarction within the emergency room demand a rapid test with a </w:t>
      </w:r>
      <w:proofErr w:type="spellStart"/>
      <w:r w:rsidRPr="00A506CC">
        <w:rPr>
          <w:rFonts w:ascii="Times New Roman" w:hAnsi="Times New Roman"/>
          <w:lang w:val="en-IE"/>
        </w:rPr>
        <w:t>picomolar</w:t>
      </w:r>
      <w:proofErr w:type="spellEnd"/>
      <w:r w:rsidRPr="00A506CC">
        <w:rPr>
          <w:rFonts w:ascii="Times New Roman" w:hAnsi="Times New Roman"/>
          <w:lang w:val="en-IE"/>
        </w:rPr>
        <w:t xml:space="preserve"> limit of detection. ECL can also play an increasing role in the development of biomedical point-of-care devices. Novel high brightness materials including functionalised biocompatible quantum dots (QD), </w:t>
      </w:r>
      <w:proofErr w:type="spellStart"/>
      <w:r w:rsidRPr="00A506CC">
        <w:rPr>
          <w:rFonts w:ascii="Times New Roman" w:hAnsi="Times New Roman"/>
          <w:lang w:val="en-IE"/>
        </w:rPr>
        <w:t>metallopolymers</w:t>
      </w:r>
      <w:proofErr w:type="spellEnd"/>
      <w:r w:rsidRPr="00A506CC">
        <w:rPr>
          <w:rFonts w:ascii="Times New Roman" w:hAnsi="Times New Roman"/>
          <w:lang w:val="en-IE"/>
        </w:rPr>
        <w:t xml:space="preserve"> and composites show significant potential to dramatically reduce limits of detection in multi-</w:t>
      </w:r>
      <w:proofErr w:type="spellStart"/>
      <w:r w:rsidRPr="00A506CC">
        <w:rPr>
          <w:rFonts w:ascii="Times New Roman" w:hAnsi="Times New Roman"/>
          <w:lang w:val="en-IE"/>
        </w:rPr>
        <w:t>analyte</w:t>
      </w:r>
      <w:proofErr w:type="spellEnd"/>
      <w:r w:rsidRPr="00A506CC">
        <w:rPr>
          <w:rFonts w:ascii="Times New Roman" w:hAnsi="Times New Roman"/>
          <w:lang w:val="en-IE"/>
        </w:rPr>
        <w:t xml:space="preserve"> assays. The objective of this work is to create novel materials and subsequently develop assays for biomedical diagnostics. To fulfil this, the main objectives of the work are to,</w:t>
      </w:r>
    </w:p>
    <w:p w:rsidR="00A506CC" w:rsidRPr="00A506CC" w:rsidRDefault="00A506CC" w:rsidP="00A506CC">
      <w:pPr>
        <w:numPr>
          <w:ilvl w:val="0"/>
          <w:numId w:val="1"/>
        </w:numPr>
        <w:tabs>
          <w:tab w:val="clear" w:pos="720"/>
        </w:tabs>
        <w:spacing w:after="0"/>
        <w:ind w:left="540"/>
        <w:jc w:val="both"/>
        <w:rPr>
          <w:rFonts w:ascii="Times New Roman" w:hAnsi="Times New Roman"/>
          <w:lang w:val="en-IE"/>
        </w:rPr>
      </w:pPr>
      <w:r w:rsidRPr="00A506CC">
        <w:rPr>
          <w:rFonts w:ascii="Times New Roman" w:hAnsi="Times New Roman"/>
          <w:lang w:val="en-IE"/>
        </w:rPr>
        <w:t xml:space="preserve">Produce </w:t>
      </w:r>
      <w:proofErr w:type="spellStart"/>
      <w:r w:rsidRPr="00A506CC">
        <w:rPr>
          <w:rFonts w:ascii="Times New Roman" w:hAnsi="Times New Roman"/>
          <w:lang w:val="en-IE"/>
        </w:rPr>
        <w:t>polyelectrolytes</w:t>
      </w:r>
      <w:proofErr w:type="spellEnd"/>
      <w:r w:rsidRPr="00A506CC">
        <w:rPr>
          <w:rFonts w:ascii="Times New Roman" w:hAnsi="Times New Roman"/>
          <w:lang w:val="en-IE"/>
        </w:rPr>
        <w:t xml:space="preserve"> containing </w:t>
      </w:r>
      <w:proofErr w:type="spellStart"/>
      <w:r w:rsidRPr="00A506CC">
        <w:rPr>
          <w:rFonts w:ascii="Times New Roman" w:hAnsi="Times New Roman"/>
          <w:lang w:val="en-IE"/>
        </w:rPr>
        <w:t>luminophores</w:t>
      </w:r>
      <w:proofErr w:type="spellEnd"/>
      <w:r w:rsidRPr="00A506CC">
        <w:rPr>
          <w:rFonts w:ascii="Times New Roman" w:hAnsi="Times New Roman"/>
          <w:lang w:val="en-IE"/>
        </w:rPr>
        <w:t>,</w:t>
      </w:r>
    </w:p>
    <w:p w:rsidR="00A506CC" w:rsidRPr="00A506CC" w:rsidRDefault="00A506CC" w:rsidP="00A506CC">
      <w:pPr>
        <w:numPr>
          <w:ilvl w:val="0"/>
          <w:numId w:val="1"/>
        </w:numPr>
        <w:tabs>
          <w:tab w:val="clear" w:pos="720"/>
        </w:tabs>
        <w:spacing w:after="0"/>
        <w:ind w:left="540"/>
        <w:jc w:val="both"/>
        <w:rPr>
          <w:rFonts w:ascii="Times New Roman" w:hAnsi="Times New Roman"/>
          <w:lang w:val="en-IE"/>
        </w:rPr>
      </w:pPr>
      <w:r w:rsidRPr="00A506CC">
        <w:rPr>
          <w:rFonts w:ascii="Times New Roman" w:hAnsi="Times New Roman"/>
          <w:lang w:val="en-IE"/>
        </w:rPr>
        <w:t xml:space="preserve">Develop and characterise </w:t>
      </w:r>
      <w:proofErr w:type="spellStart"/>
      <w:r w:rsidRPr="00A506CC">
        <w:rPr>
          <w:rFonts w:ascii="Times New Roman" w:hAnsi="Times New Roman"/>
          <w:lang w:val="en-IE"/>
        </w:rPr>
        <w:t>Ab</w:t>
      </w:r>
      <w:proofErr w:type="spellEnd"/>
      <w:r w:rsidRPr="00A506CC">
        <w:rPr>
          <w:rFonts w:ascii="Times New Roman" w:hAnsi="Times New Roman"/>
          <w:lang w:val="en-IE"/>
        </w:rPr>
        <w:t>-labelled ECL compounds,</w:t>
      </w:r>
    </w:p>
    <w:p w:rsidR="00A506CC" w:rsidRPr="00A506CC" w:rsidRDefault="00A506CC" w:rsidP="00A506CC">
      <w:pPr>
        <w:numPr>
          <w:ilvl w:val="0"/>
          <w:numId w:val="1"/>
        </w:numPr>
        <w:tabs>
          <w:tab w:val="clear" w:pos="720"/>
        </w:tabs>
        <w:spacing w:after="0"/>
        <w:ind w:left="540"/>
        <w:jc w:val="both"/>
        <w:rPr>
          <w:rFonts w:ascii="Times New Roman" w:hAnsi="Times New Roman"/>
          <w:lang w:val="en-IE"/>
        </w:rPr>
      </w:pPr>
      <w:r w:rsidRPr="00A506CC">
        <w:rPr>
          <w:rFonts w:ascii="Times New Roman" w:hAnsi="Times New Roman"/>
          <w:lang w:val="en-IE"/>
        </w:rPr>
        <w:t>Develop ECL based biomedical sensors for the detection of TNI within point-of-care devices.</w:t>
      </w:r>
    </w:p>
    <w:p w:rsidR="00A506CC" w:rsidRPr="00A506CC" w:rsidRDefault="00A506CC" w:rsidP="00A506CC">
      <w:pPr>
        <w:spacing w:after="0"/>
        <w:jc w:val="both"/>
        <w:rPr>
          <w:rFonts w:ascii="Times New Roman" w:hAnsi="Times New Roman"/>
          <w:lang w:val="en-IE"/>
        </w:rPr>
      </w:pPr>
    </w:p>
    <w:p w:rsidR="00A506CC" w:rsidRPr="00A506CC" w:rsidRDefault="00A506CC" w:rsidP="00A506CC">
      <w:pPr>
        <w:tabs>
          <w:tab w:val="left" w:pos="-907"/>
          <w:tab w:val="left" w:pos="-187"/>
          <w:tab w:val="left" w:pos="533"/>
          <w:tab w:val="left" w:pos="906"/>
          <w:tab w:val="left" w:pos="1253"/>
          <w:tab w:val="left" w:pos="1973"/>
          <w:tab w:val="left" w:pos="2693"/>
          <w:tab w:val="left" w:pos="3413"/>
          <w:tab w:val="left" w:pos="4133"/>
          <w:tab w:val="left" w:pos="4875"/>
          <w:tab w:val="left" w:pos="5573"/>
          <w:tab w:val="left" w:pos="6293"/>
          <w:tab w:val="left" w:pos="7013"/>
          <w:tab w:val="left" w:pos="8050"/>
          <w:tab w:val="left" w:pos="9173"/>
          <w:tab w:val="left" w:pos="9893"/>
          <w:tab w:val="left" w:pos="10613"/>
          <w:tab w:val="left" w:pos="11333"/>
          <w:tab w:val="left" w:pos="12053"/>
          <w:tab w:val="left" w:pos="12773"/>
          <w:tab w:val="left" w:pos="13493"/>
          <w:tab w:val="left" w:pos="14213"/>
          <w:tab w:val="left" w:pos="14933"/>
          <w:tab w:val="left" w:pos="15653"/>
          <w:tab w:val="left" w:pos="16373"/>
          <w:tab w:val="left" w:pos="17093"/>
          <w:tab w:val="left" w:pos="17813"/>
          <w:tab w:val="left" w:pos="18533"/>
          <w:tab w:val="left" w:pos="19253"/>
        </w:tabs>
        <w:suppressAutoHyphens/>
        <w:jc w:val="both"/>
        <w:rPr>
          <w:rFonts w:ascii="Times New Roman" w:hAnsi="Times New Roman"/>
          <w:lang w:val="en-IE"/>
        </w:rPr>
      </w:pPr>
      <w:r w:rsidRPr="00A506CC">
        <w:rPr>
          <w:rFonts w:ascii="Times New Roman" w:hAnsi="Times New Roman"/>
          <w:lang w:val="en-IE"/>
        </w:rPr>
        <w:t xml:space="preserve">Several strategies were used to fulfil these objectives. Firstly, we examined the polyelectrolyte, </w:t>
      </w:r>
      <w:proofErr w:type="spellStart"/>
      <w:r w:rsidRPr="00A506CC">
        <w:rPr>
          <w:rFonts w:ascii="Times New Roman" w:hAnsi="Times New Roman"/>
        </w:rPr>
        <w:t>PPyBBIM</w:t>
      </w:r>
      <w:proofErr w:type="spellEnd"/>
      <w:r w:rsidRPr="00A506CC">
        <w:rPr>
          <w:rFonts w:ascii="Times New Roman" w:hAnsi="Times New Roman"/>
        </w:rPr>
        <w:t xml:space="preserve"> or </w:t>
      </w:r>
      <w:proofErr w:type="gramStart"/>
      <w:r w:rsidRPr="00A506CC">
        <w:rPr>
          <w:rFonts w:ascii="Times New Roman" w:hAnsi="Times New Roman"/>
        </w:rPr>
        <w:t>poly[</w:t>
      </w:r>
      <w:proofErr w:type="gramEnd"/>
      <w:r w:rsidRPr="00A506CC">
        <w:rPr>
          <w:rFonts w:ascii="Times New Roman" w:hAnsi="Times New Roman"/>
        </w:rPr>
        <w:t>2-(2-pyridyl)-</w:t>
      </w:r>
      <w:proofErr w:type="spellStart"/>
      <w:r w:rsidRPr="00A506CC">
        <w:rPr>
          <w:rFonts w:ascii="Times New Roman" w:hAnsi="Times New Roman"/>
        </w:rPr>
        <w:t>bibenzimidazole</w:t>
      </w:r>
      <w:proofErr w:type="spellEnd"/>
      <w:r w:rsidRPr="00A506CC">
        <w:rPr>
          <w:rFonts w:ascii="Times New Roman" w:hAnsi="Times New Roman"/>
        </w:rPr>
        <w:t xml:space="preserve">], to elucidate the electronic communication between metal centres through a conducting polymer backbone. This was done to examine the possibility of ECL enhancement which would have implications for the development of an ECL biomedical sensor. Unfortunately, the enhanced communication shown by the conducting polymer backbones did not translate to an enhanced communication in the excited state, as can be seen by the dual emission observed, Figure 1. Other conducting </w:t>
      </w:r>
      <w:r w:rsidRPr="00A506CC">
        <w:rPr>
          <w:rFonts w:ascii="Times New Roman" w:hAnsi="Times New Roman"/>
        </w:rPr>
        <w:lastRenderedPageBreak/>
        <w:t>polymers were investigated but the retention of the properties of the quantum dots were not retained when modulated in the presence of these polymers.</w:t>
      </w:r>
    </w:p>
    <w:p w:rsidR="00A506CC" w:rsidRPr="00A506CC" w:rsidRDefault="00A506CC" w:rsidP="00A506CC">
      <w:pPr>
        <w:spacing w:line="240" w:lineRule="auto"/>
        <w:jc w:val="both"/>
        <w:rPr>
          <w:rFonts w:ascii="Times New Roman" w:hAnsi="Times New Roman"/>
        </w:rPr>
      </w:pPr>
      <w:r w:rsidRPr="00A506CC">
        <w:rPr>
          <w:rFonts w:ascii="Times New Roman" w:hAnsi="Times New Roman"/>
          <w:lang w:val="en-IE"/>
        </w:rPr>
        <w:t xml:space="preserve">Secondly, </w:t>
      </w:r>
      <w:r w:rsidRPr="00A506CC">
        <w:rPr>
          <w:rFonts w:ascii="Times New Roman" w:hAnsi="Times New Roman"/>
        </w:rPr>
        <w:t xml:space="preserve">we synthesized </w:t>
      </w:r>
      <w:proofErr w:type="spellStart"/>
      <w:r w:rsidRPr="00A506CC">
        <w:rPr>
          <w:rFonts w:ascii="Times New Roman" w:hAnsi="Times New Roman"/>
        </w:rPr>
        <w:t>dimethylaminoethanethiol</w:t>
      </w:r>
      <w:proofErr w:type="spellEnd"/>
      <w:r w:rsidRPr="00A506CC">
        <w:rPr>
          <w:rFonts w:ascii="Times New Roman" w:hAnsi="Times New Roman"/>
        </w:rPr>
        <w:t xml:space="preserve"> (DAET)-capped </w:t>
      </w:r>
      <w:proofErr w:type="spellStart"/>
      <w:r w:rsidRPr="00A506CC">
        <w:rPr>
          <w:rFonts w:ascii="Times New Roman" w:hAnsi="Times New Roman"/>
        </w:rPr>
        <w:t>CdSe</w:t>
      </w:r>
      <w:proofErr w:type="spellEnd"/>
      <w:r w:rsidRPr="00A506CC">
        <w:rPr>
          <w:rFonts w:ascii="Times New Roman" w:hAnsi="Times New Roman"/>
        </w:rPr>
        <w:t>/</w:t>
      </w:r>
      <w:proofErr w:type="spellStart"/>
      <w:r w:rsidRPr="00A506CC">
        <w:rPr>
          <w:rFonts w:ascii="Times New Roman" w:hAnsi="Times New Roman"/>
        </w:rPr>
        <w:t>ZnS</w:t>
      </w:r>
      <w:proofErr w:type="spellEnd"/>
      <w:r w:rsidRPr="00A506CC">
        <w:rPr>
          <w:rFonts w:ascii="Times New Roman" w:hAnsi="Times New Roman"/>
        </w:rPr>
        <w:t xml:space="preserve"> QDs. The DAET </w:t>
      </w:r>
      <w:proofErr w:type="spellStart"/>
      <w:r w:rsidRPr="00A506CC">
        <w:rPr>
          <w:rFonts w:ascii="Times New Roman" w:hAnsi="Times New Roman"/>
        </w:rPr>
        <w:t>ligand</w:t>
      </w:r>
      <w:proofErr w:type="spellEnd"/>
      <w:r w:rsidRPr="00A506CC">
        <w:rPr>
          <w:rFonts w:ascii="Times New Roman" w:hAnsi="Times New Roman"/>
        </w:rPr>
        <w:t xml:space="preserve"> is used as a surfactant which rendered the </w:t>
      </w:r>
      <w:proofErr w:type="spellStart"/>
      <w:r w:rsidRPr="00A506CC">
        <w:rPr>
          <w:rFonts w:ascii="Times New Roman" w:hAnsi="Times New Roman"/>
        </w:rPr>
        <w:t>CdSe</w:t>
      </w:r>
      <w:proofErr w:type="spellEnd"/>
      <w:r w:rsidRPr="00A506CC">
        <w:rPr>
          <w:rFonts w:ascii="Times New Roman" w:hAnsi="Times New Roman"/>
        </w:rPr>
        <w:t>/</w:t>
      </w:r>
      <w:proofErr w:type="spellStart"/>
      <w:r w:rsidRPr="00A506CC">
        <w:rPr>
          <w:rFonts w:ascii="Times New Roman" w:hAnsi="Times New Roman"/>
        </w:rPr>
        <w:t>ZnS</w:t>
      </w:r>
      <w:proofErr w:type="spellEnd"/>
      <w:r w:rsidRPr="00A506CC">
        <w:rPr>
          <w:rFonts w:ascii="Times New Roman" w:hAnsi="Times New Roman"/>
        </w:rPr>
        <w:t xml:space="preserve"> QDs water soluble and at the same time it prevented the aggregation of individual particles. DAET QDs were then incorporated within the negatively charged </w:t>
      </w:r>
      <w:proofErr w:type="spellStart"/>
      <w:r w:rsidRPr="00A506CC">
        <w:rPr>
          <w:rFonts w:ascii="Times New Roman" w:hAnsi="Times New Roman"/>
        </w:rPr>
        <w:t>Nafion</w:t>
      </w:r>
      <w:proofErr w:type="spellEnd"/>
      <w:r w:rsidRPr="00A506CC">
        <w:rPr>
          <w:rFonts w:ascii="Times New Roman" w:hAnsi="Times New Roman"/>
        </w:rPr>
        <w:t xml:space="preserve"> polymer. A major drawback of the </w:t>
      </w:r>
      <w:proofErr w:type="spellStart"/>
      <w:r w:rsidRPr="00A506CC">
        <w:rPr>
          <w:rFonts w:ascii="Times New Roman" w:hAnsi="Times New Roman"/>
        </w:rPr>
        <w:t>ligand</w:t>
      </w:r>
      <w:proofErr w:type="spellEnd"/>
      <w:r w:rsidRPr="00A506CC">
        <w:rPr>
          <w:rFonts w:ascii="Times New Roman" w:hAnsi="Times New Roman"/>
        </w:rPr>
        <w:t xml:space="preserve"> exchange reactions is that they are commonly accompanied by a significant decrease in quantum yield. The quantum yield typically decreases to 1%-25%, depending on the quantum yield before the </w:t>
      </w:r>
      <w:proofErr w:type="spellStart"/>
      <w:r w:rsidRPr="00A506CC">
        <w:rPr>
          <w:rFonts w:ascii="Times New Roman" w:hAnsi="Times New Roman"/>
        </w:rPr>
        <w:t>ligand</w:t>
      </w:r>
      <w:proofErr w:type="spellEnd"/>
      <w:r w:rsidRPr="00A506CC">
        <w:rPr>
          <w:rFonts w:ascii="Times New Roman" w:hAnsi="Times New Roman"/>
        </w:rPr>
        <w:t xml:space="preserve"> exchange. The quantum yield for the DAET-QD emission is determined to be less than 5%.</w:t>
      </w:r>
    </w:p>
    <w:p w:rsidR="00A506CC" w:rsidRPr="00A506CC" w:rsidRDefault="00A506CC" w:rsidP="00A506CC">
      <w:pPr>
        <w:spacing w:after="0"/>
        <w:jc w:val="both"/>
        <w:rPr>
          <w:rFonts w:ascii="Times New Roman" w:hAnsi="Times New Roman"/>
        </w:rPr>
      </w:pPr>
      <w:r w:rsidRPr="00A506CC">
        <w:rPr>
          <w:rFonts w:ascii="Times New Roman" w:hAnsi="Times New Roman"/>
        </w:rPr>
        <w:t xml:space="preserve">The water soluble QDs were characterised using UV-visible and fluorescence </w:t>
      </w:r>
      <w:proofErr w:type="spellStart"/>
      <w:r w:rsidRPr="00A506CC">
        <w:rPr>
          <w:rFonts w:ascii="Times New Roman" w:hAnsi="Times New Roman"/>
        </w:rPr>
        <w:t>spectroscopies</w:t>
      </w:r>
      <w:proofErr w:type="spellEnd"/>
      <w:r w:rsidRPr="00A506CC">
        <w:rPr>
          <w:rFonts w:ascii="Times New Roman" w:hAnsi="Times New Roman"/>
        </w:rPr>
        <w:t xml:space="preserve">. </w:t>
      </w:r>
      <w:proofErr w:type="spellStart"/>
      <w:r w:rsidRPr="00A506CC">
        <w:rPr>
          <w:rFonts w:ascii="Times New Roman" w:hAnsi="Times New Roman"/>
        </w:rPr>
        <w:t>Nafion</w:t>
      </w:r>
      <w:proofErr w:type="spellEnd"/>
      <w:r w:rsidRPr="00A506CC">
        <w:rPr>
          <w:rFonts w:ascii="Times New Roman" w:hAnsi="Times New Roman"/>
        </w:rPr>
        <w:t xml:space="preserve">/QDs composite films were deposited on glassy carbon electrodes and characterised using cyclic </w:t>
      </w:r>
      <w:proofErr w:type="spellStart"/>
      <w:r w:rsidRPr="00A506CC">
        <w:rPr>
          <w:rFonts w:ascii="Times New Roman" w:hAnsi="Times New Roman"/>
        </w:rPr>
        <w:t>voltammetry</w:t>
      </w:r>
      <w:proofErr w:type="spellEnd"/>
      <w:r w:rsidRPr="00A506CC">
        <w:rPr>
          <w:rFonts w:ascii="Times New Roman" w:hAnsi="Times New Roman"/>
        </w:rPr>
        <w:t xml:space="preserve">. The ECL using hydrogen peroxide as co-reactant was enhanced for </w:t>
      </w:r>
      <w:proofErr w:type="spellStart"/>
      <w:r w:rsidRPr="00A506CC">
        <w:rPr>
          <w:rFonts w:ascii="Times New Roman" w:hAnsi="Times New Roman"/>
        </w:rPr>
        <w:t>Nafion</w:t>
      </w:r>
      <w:proofErr w:type="spellEnd"/>
      <w:r w:rsidRPr="00A506CC">
        <w:rPr>
          <w:rFonts w:ascii="Times New Roman" w:hAnsi="Times New Roman"/>
        </w:rPr>
        <w:t xml:space="preserve">/QDs composite films compared to films of the bare QDs, shown in Figure 2. Significantly, no ECL was observed for </w:t>
      </w:r>
      <w:proofErr w:type="spellStart"/>
      <w:r w:rsidRPr="00A506CC">
        <w:rPr>
          <w:rFonts w:ascii="Times New Roman" w:hAnsi="Times New Roman"/>
        </w:rPr>
        <w:t>Nafion</w:t>
      </w:r>
      <w:proofErr w:type="spellEnd"/>
      <w:r w:rsidRPr="00A506CC">
        <w:rPr>
          <w:rFonts w:ascii="Times New Roman" w:hAnsi="Times New Roman"/>
        </w:rPr>
        <w:t xml:space="preserve">/QDs composite films when </w:t>
      </w:r>
      <w:proofErr w:type="spellStart"/>
      <w:r w:rsidRPr="00A506CC">
        <w:rPr>
          <w:rFonts w:ascii="Times New Roman" w:hAnsi="Times New Roman"/>
        </w:rPr>
        <w:t>peroxydisulfate</w:t>
      </w:r>
      <w:proofErr w:type="spellEnd"/>
      <w:r w:rsidRPr="00A506CC">
        <w:rPr>
          <w:rFonts w:ascii="Times New Roman" w:hAnsi="Times New Roman"/>
        </w:rPr>
        <w:t xml:space="preserve"> was used as the co-reactant, suggesting that the </w:t>
      </w:r>
      <w:proofErr w:type="spellStart"/>
      <w:r w:rsidRPr="00A506CC">
        <w:rPr>
          <w:rFonts w:ascii="Times New Roman" w:hAnsi="Times New Roman"/>
        </w:rPr>
        <w:t>permselective</w:t>
      </w:r>
      <w:proofErr w:type="spellEnd"/>
      <w:r w:rsidRPr="00A506CC">
        <w:rPr>
          <w:rFonts w:ascii="Times New Roman" w:hAnsi="Times New Roman"/>
        </w:rPr>
        <w:t xml:space="preserve"> </w:t>
      </w:r>
      <w:r>
        <w:rPr>
          <w:rFonts w:ascii="Times New Roman" w:hAnsi="Times New Roman"/>
          <w:noProof/>
          <w:lang w:eastAsia="en-GB"/>
        </w:rPr>
        <w:lastRenderedPageBreak/>
        <w:drawing>
          <wp:anchor distT="0" distB="0" distL="114300" distR="114300" simplePos="0" relativeHeight="251664384" behindDoc="0" locked="0" layoutInCell="1" allowOverlap="1">
            <wp:simplePos x="0" y="0"/>
            <wp:positionH relativeFrom="column">
              <wp:posOffset>-85725</wp:posOffset>
            </wp:positionH>
            <wp:positionV relativeFrom="paragraph">
              <wp:posOffset>-133350</wp:posOffset>
            </wp:positionV>
            <wp:extent cx="2828925" cy="2124075"/>
            <wp:effectExtent l="0" t="0" r="952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3440" t="8224" r="11239"/>
                    <a:stretch>
                      <a:fillRect/>
                    </a:stretch>
                  </pic:blipFill>
                  <pic:spPr bwMode="auto">
                    <a:xfrm>
                      <a:off x="0" y="0"/>
                      <a:ext cx="2828925" cy="2124075"/>
                    </a:xfrm>
                    <a:prstGeom prst="rect">
                      <a:avLst/>
                    </a:prstGeom>
                    <a:noFill/>
                    <a:ln w="9525">
                      <a:noFill/>
                      <a:miter lim="800000"/>
                      <a:headEnd/>
                      <a:tailEnd/>
                    </a:ln>
                  </pic:spPr>
                </pic:pic>
              </a:graphicData>
            </a:graphic>
          </wp:anchor>
        </w:drawing>
      </w:r>
      <w:r w:rsidRPr="00A506CC">
        <w:rPr>
          <w:rFonts w:ascii="Times New Roman" w:hAnsi="Times New Roman"/>
        </w:rPr>
        <w:t xml:space="preserve">properties of the </w:t>
      </w:r>
      <w:proofErr w:type="spellStart"/>
      <w:r w:rsidRPr="00A506CC">
        <w:rPr>
          <w:rFonts w:ascii="Times New Roman" w:hAnsi="Times New Roman"/>
        </w:rPr>
        <w:t>Nafion</w:t>
      </w:r>
      <w:proofErr w:type="spellEnd"/>
      <w:r w:rsidRPr="00A506CC">
        <w:rPr>
          <w:rFonts w:ascii="Times New Roman" w:hAnsi="Times New Roman"/>
        </w:rPr>
        <w:t xml:space="preserve"> effectively exclude the co-reactant. The ECL quenching by glutathione depends linearly on its concentration when hydrogen peroxide is used as the co-reactant, opening up the possibility to use </w:t>
      </w:r>
      <w:proofErr w:type="spellStart"/>
      <w:r w:rsidRPr="00A506CC">
        <w:rPr>
          <w:rFonts w:ascii="Times New Roman" w:hAnsi="Times New Roman"/>
        </w:rPr>
        <w:t>Nafion</w:t>
      </w:r>
      <w:proofErr w:type="spellEnd"/>
      <w:r w:rsidRPr="00A506CC">
        <w:rPr>
          <w:rFonts w:ascii="Times New Roman" w:hAnsi="Times New Roman"/>
        </w:rPr>
        <w:t xml:space="preserve">/QDs composite films for various </w:t>
      </w:r>
      <w:proofErr w:type="spellStart"/>
      <w:r w:rsidRPr="00A506CC">
        <w:rPr>
          <w:rFonts w:ascii="Times New Roman" w:hAnsi="Times New Roman"/>
        </w:rPr>
        <w:t>electroanalytical</w:t>
      </w:r>
      <w:proofErr w:type="spellEnd"/>
      <w:r w:rsidRPr="00A506CC">
        <w:rPr>
          <w:rFonts w:ascii="Times New Roman" w:hAnsi="Times New Roman"/>
        </w:rPr>
        <w:t xml:space="preserve"> applications. This allowed for further development of this type of sensor, with similar systems examining cholesterol, dopamine and </w:t>
      </w:r>
      <w:proofErr w:type="spellStart"/>
      <w:r w:rsidRPr="00A506CC">
        <w:rPr>
          <w:rFonts w:ascii="Times New Roman" w:hAnsi="Times New Roman"/>
        </w:rPr>
        <w:t>homocysteine</w:t>
      </w:r>
      <w:proofErr w:type="spellEnd"/>
      <w:r w:rsidRPr="00A506CC">
        <w:rPr>
          <w:rFonts w:ascii="Times New Roman" w:hAnsi="Times New Roman"/>
        </w:rPr>
        <w:t xml:space="preserve"> all being detectable via this ECL strategy. Of more importance was the achievement of detecting these </w:t>
      </w:r>
      <w:proofErr w:type="spellStart"/>
      <w:r w:rsidRPr="00A506CC">
        <w:rPr>
          <w:rFonts w:ascii="Times New Roman" w:hAnsi="Times New Roman"/>
        </w:rPr>
        <w:t>analytes</w:t>
      </w:r>
      <w:proofErr w:type="spellEnd"/>
      <w:r w:rsidRPr="00A506CC">
        <w:rPr>
          <w:rFonts w:ascii="Times New Roman" w:hAnsi="Times New Roman"/>
        </w:rPr>
        <w:t xml:space="preserve"> in whole blood. </w:t>
      </w:r>
    </w:p>
    <w:p w:rsidR="00A506CC" w:rsidRPr="00A506CC" w:rsidRDefault="00A506CC" w:rsidP="00A506CC">
      <w:pPr>
        <w:spacing w:after="0"/>
        <w:jc w:val="both"/>
        <w:rPr>
          <w:rFonts w:ascii="Times New Roman" w:hAnsi="Times New Roman"/>
        </w:rPr>
      </w:pPr>
      <w:r w:rsidRPr="009B2371">
        <w:rPr>
          <w:noProof/>
          <w:lang w:val="en-US" w:eastAsia="zh-TW"/>
        </w:rPr>
        <w:pict>
          <v:shape id="_x0000_s1031" type="#_x0000_t202" style="position:absolute;left:0;text-align:left;margin-left:242.05pt;margin-top:-192.1pt;width:213.2pt;height:63.6pt;z-index:251671552;mso-width-relative:margin;mso-height-relative:margin" stroked="f">
            <v:textbox style="mso-next-textbox:#_x0000_s1031">
              <w:txbxContent>
                <w:p w:rsidR="00A506CC" w:rsidRPr="00A506CC" w:rsidRDefault="00A506CC" w:rsidP="00A506CC">
                  <w:pPr>
                    <w:pStyle w:val="VAFigureCaption"/>
                    <w:spacing w:line="240" w:lineRule="auto"/>
                    <w:rPr>
                      <w:rFonts w:ascii="Times New Roman" w:hAnsi="Times New Roman"/>
                      <w:noProof/>
                      <w:sz w:val="20"/>
                      <w:lang w:val="en-GB"/>
                    </w:rPr>
                  </w:pPr>
                  <w:proofErr w:type="gramStart"/>
                  <w:r w:rsidRPr="00A506CC">
                    <w:rPr>
                      <w:rFonts w:ascii="Times New Roman" w:hAnsi="Times New Roman"/>
                      <w:b/>
                      <w:sz w:val="20"/>
                    </w:rPr>
                    <w:t>Figure 3.</w:t>
                  </w:r>
                  <w:proofErr w:type="gramEnd"/>
                  <w:r w:rsidRPr="00A506CC">
                    <w:rPr>
                      <w:rFonts w:ascii="Times New Roman" w:hAnsi="Times New Roman"/>
                      <w:b/>
                      <w:sz w:val="20"/>
                    </w:rPr>
                    <w:t xml:space="preserve"> </w:t>
                  </w:r>
                  <w:proofErr w:type="gramStart"/>
                  <w:r w:rsidRPr="00A506CC">
                    <w:rPr>
                      <w:rFonts w:ascii="Times New Roman" w:eastAsia="MS Gothic" w:hAnsi="Times New Roman"/>
                      <w:color w:val="000000"/>
                      <w:sz w:val="20"/>
                    </w:rPr>
                    <w:t>Dependence of the ECL response at -1.35 V with respect to [cholesterol] for the QD/</w:t>
                  </w:r>
                  <w:proofErr w:type="spellStart"/>
                  <w:r w:rsidRPr="00A506CC">
                    <w:rPr>
                      <w:rFonts w:ascii="Times New Roman" w:eastAsia="MS Gothic" w:hAnsi="Times New Roman"/>
                      <w:color w:val="000000"/>
                      <w:sz w:val="20"/>
                    </w:rPr>
                    <w:t>chitosan</w:t>
                  </w:r>
                  <w:proofErr w:type="spellEnd"/>
                  <w:r w:rsidRPr="00A506CC">
                    <w:rPr>
                      <w:rFonts w:ascii="Times New Roman" w:eastAsia="MS Gothic" w:hAnsi="Times New Roman"/>
                      <w:color w:val="000000"/>
                      <w:sz w:val="20"/>
                    </w:rPr>
                    <w:t xml:space="preserve"> film in spiked human serum samples.</w:t>
                  </w:r>
                  <w:proofErr w:type="gramEnd"/>
                  <w:r w:rsidRPr="00A506CC">
                    <w:rPr>
                      <w:rFonts w:ascii="Times New Roman" w:eastAsia="MS Gothic" w:hAnsi="Times New Roman"/>
                      <w:color w:val="000000"/>
                      <w:sz w:val="20"/>
                    </w:rPr>
                    <w:t xml:space="preserve"> Red line indicates background signal intensity.</w:t>
                  </w:r>
                </w:p>
              </w:txbxContent>
            </v:textbox>
            <w10:wrap type="square"/>
          </v:shape>
        </w:pict>
      </w:r>
      <w:r w:rsidRPr="00A506CC">
        <w:rPr>
          <w:rFonts w:ascii="Times New Roman" w:hAnsi="Times New Roman"/>
          <w:noProof/>
          <w:lang w:val="en-US" w:eastAsia="zh-TW"/>
        </w:rPr>
        <w:pict>
          <v:shape id="_x0000_s1030" type="#_x0000_t202" style="position:absolute;left:0;text-align:left;margin-left:-3.95pt;margin-top:-198.35pt;width:213.5pt;height:84.75pt;z-index:251669504;mso-width-relative:margin;mso-height-relative:margin" stroked="f">
            <v:textbox style="mso-next-textbox:#_x0000_s1030">
              <w:txbxContent>
                <w:p w:rsidR="00A506CC" w:rsidRPr="00A506CC" w:rsidRDefault="00A506CC" w:rsidP="00A506CC">
                  <w:pPr>
                    <w:jc w:val="both"/>
                    <w:rPr>
                      <w:sz w:val="20"/>
                      <w:szCs w:val="20"/>
                    </w:rPr>
                  </w:pPr>
                  <w:proofErr w:type="gramStart"/>
                  <w:r>
                    <w:rPr>
                      <w:rFonts w:ascii="Times New Roman" w:hAnsi="Times New Roman"/>
                      <w:b/>
                      <w:sz w:val="20"/>
                      <w:szCs w:val="20"/>
                    </w:rPr>
                    <w:t>Figure 2</w:t>
                  </w:r>
                  <w:r w:rsidRPr="00A506CC">
                    <w:rPr>
                      <w:rFonts w:ascii="Times New Roman" w:hAnsi="Times New Roman"/>
                      <w:b/>
                      <w:sz w:val="20"/>
                      <w:szCs w:val="20"/>
                    </w:rPr>
                    <w:t>.</w:t>
                  </w:r>
                  <w:proofErr w:type="gramEnd"/>
                  <w:r w:rsidRPr="00A506CC">
                    <w:rPr>
                      <w:rFonts w:ascii="Times New Roman" w:hAnsi="Times New Roman"/>
                      <w:b/>
                      <w:sz w:val="20"/>
                      <w:szCs w:val="20"/>
                    </w:rPr>
                    <w:t xml:space="preserve"> </w:t>
                  </w:r>
                  <w:r w:rsidRPr="00A506CC">
                    <w:rPr>
                      <w:rFonts w:ascii="Times New Roman" w:hAnsi="Times New Roman"/>
                      <w:sz w:val="20"/>
                      <w:szCs w:val="20"/>
                    </w:rPr>
                    <w:t xml:space="preserve"> </w:t>
                  </w:r>
                  <w:proofErr w:type="gramStart"/>
                  <w:r w:rsidRPr="00A506CC">
                    <w:rPr>
                      <w:rFonts w:ascii="Times New Roman" w:hAnsi="Times New Roman"/>
                      <w:sz w:val="20"/>
                      <w:szCs w:val="20"/>
                    </w:rPr>
                    <w:t>ECL response of QDs on the concentration of K</w:t>
                  </w:r>
                  <w:r w:rsidRPr="00A506CC">
                    <w:rPr>
                      <w:rFonts w:ascii="Times New Roman" w:hAnsi="Times New Roman"/>
                      <w:sz w:val="20"/>
                      <w:szCs w:val="20"/>
                      <w:vertAlign w:val="subscript"/>
                    </w:rPr>
                    <w:t>2</w:t>
                  </w:r>
                  <w:r w:rsidRPr="00A506CC">
                    <w:rPr>
                      <w:rFonts w:ascii="Times New Roman" w:hAnsi="Times New Roman"/>
                      <w:sz w:val="20"/>
                      <w:szCs w:val="20"/>
                    </w:rPr>
                    <w:t>S</w:t>
                  </w:r>
                  <w:r w:rsidRPr="00A506CC">
                    <w:rPr>
                      <w:rFonts w:ascii="Times New Roman" w:hAnsi="Times New Roman"/>
                      <w:sz w:val="20"/>
                      <w:szCs w:val="20"/>
                      <w:vertAlign w:val="subscript"/>
                    </w:rPr>
                    <w:t>2</w:t>
                  </w:r>
                  <w:r w:rsidRPr="00A506CC">
                    <w:rPr>
                      <w:rFonts w:ascii="Times New Roman" w:hAnsi="Times New Roman"/>
                      <w:sz w:val="20"/>
                      <w:szCs w:val="20"/>
                    </w:rPr>
                    <w:t>O</w:t>
                  </w:r>
                  <w:r w:rsidRPr="00A506CC">
                    <w:rPr>
                      <w:rFonts w:ascii="Times New Roman" w:hAnsi="Times New Roman"/>
                      <w:sz w:val="20"/>
                      <w:szCs w:val="20"/>
                      <w:vertAlign w:val="subscript"/>
                    </w:rPr>
                    <w:t>8</w:t>
                  </w:r>
                  <w:r w:rsidRPr="00A506CC">
                    <w:rPr>
                      <w:rFonts w:ascii="Times New Roman" w:hAnsi="Times New Roman"/>
                      <w:sz w:val="20"/>
                      <w:szCs w:val="20"/>
                    </w:rPr>
                    <w:t xml:space="preserve"> at a scan rate of 100 mV s</w:t>
                  </w:r>
                  <w:r w:rsidRPr="00A506CC">
                    <w:rPr>
                      <w:rFonts w:ascii="Times New Roman" w:hAnsi="Times New Roman"/>
                      <w:sz w:val="20"/>
                      <w:szCs w:val="20"/>
                      <w:vertAlign w:val="superscript"/>
                    </w:rPr>
                    <w:t>-1</w:t>
                  </w:r>
                  <w:r w:rsidRPr="00A506CC">
                    <w:rPr>
                      <w:rFonts w:ascii="Times New Roman" w:hAnsi="Times New Roman"/>
                      <w:sz w:val="20"/>
                      <w:szCs w:val="20"/>
                    </w:rPr>
                    <w:t xml:space="preserve"> over the potential range -2 V ≤ ν ≤ 0 V vs. Ag/</w:t>
                  </w:r>
                  <w:proofErr w:type="spellStart"/>
                  <w:r w:rsidRPr="00A506CC">
                    <w:rPr>
                      <w:rFonts w:ascii="Times New Roman" w:hAnsi="Times New Roman"/>
                      <w:sz w:val="20"/>
                      <w:szCs w:val="20"/>
                    </w:rPr>
                    <w:t>AgCl</w:t>
                  </w:r>
                  <w:proofErr w:type="spellEnd"/>
                  <w:r w:rsidRPr="00A506CC">
                    <w:rPr>
                      <w:rFonts w:ascii="Times New Roman" w:hAnsi="Times New Roman"/>
                      <w:sz w:val="20"/>
                      <w:szCs w:val="20"/>
                    </w:rPr>
                    <w:t>.</w:t>
                  </w:r>
                  <w:proofErr w:type="gramEnd"/>
                  <w:r w:rsidRPr="00A506CC">
                    <w:rPr>
                      <w:rFonts w:ascii="Times New Roman" w:hAnsi="Times New Roman"/>
                      <w:sz w:val="20"/>
                      <w:szCs w:val="20"/>
                    </w:rPr>
                    <w:t xml:space="preserve">  Inset shows the dependence of ECL intensity on [K</w:t>
                  </w:r>
                  <w:r w:rsidRPr="00A506CC">
                    <w:rPr>
                      <w:rFonts w:ascii="Times New Roman" w:hAnsi="Times New Roman"/>
                      <w:sz w:val="20"/>
                      <w:szCs w:val="20"/>
                      <w:vertAlign w:val="subscript"/>
                    </w:rPr>
                    <w:t>2</w:t>
                  </w:r>
                  <w:r w:rsidRPr="00A506CC">
                    <w:rPr>
                      <w:rFonts w:ascii="Times New Roman" w:hAnsi="Times New Roman"/>
                      <w:sz w:val="20"/>
                      <w:szCs w:val="20"/>
                    </w:rPr>
                    <w:t>S</w:t>
                  </w:r>
                  <w:r w:rsidRPr="00A506CC">
                    <w:rPr>
                      <w:rFonts w:ascii="Times New Roman" w:hAnsi="Times New Roman"/>
                      <w:sz w:val="20"/>
                      <w:szCs w:val="20"/>
                      <w:vertAlign w:val="subscript"/>
                    </w:rPr>
                    <w:t>2</w:t>
                  </w:r>
                  <w:r w:rsidRPr="00A506CC">
                    <w:rPr>
                      <w:rFonts w:ascii="Times New Roman" w:hAnsi="Times New Roman"/>
                      <w:sz w:val="20"/>
                      <w:szCs w:val="20"/>
                    </w:rPr>
                    <w:t>O</w:t>
                  </w:r>
                  <w:r w:rsidRPr="00A506CC">
                    <w:rPr>
                      <w:rFonts w:ascii="Times New Roman" w:hAnsi="Times New Roman"/>
                      <w:sz w:val="20"/>
                      <w:szCs w:val="20"/>
                      <w:vertAlign w:val="subscript"/>
                    </w:rPr>
                    <w:t>8</w:t>
                  </w:r>
                  <w:r w:rsidRPr="00A506CC">
                    <w:rPr>
                      <w:rFonts w:ascii="Times New Roman" w:hAnsi="Times New Roman"/>
                      <w:sz w:val="20"/>
                      <w:szCs w:val="20"/>
                    </w:rPr>
                    <w:t>] for QDs deposited on GCE.  Error bars represent triplicate experiments.</w:t>
                  </w:r>
                </w:p>
              </w:txbxContent>
            </v:textbox>
            <w10:wrap type="square"/>
          </v:shape>
        </w:pict>
      </w:r>
      <w:r w:rsidRPr="00A506CC">
        <w:rPr>
          <w:rFonts w:ascii="Times New Roman" w:hAnsi="Times New Roman"/>
        </w:rPr>
        <w:t xml:space="preserve">The aim of this work was to establish the electrochemical properties and ECL performance of NIR QDs in whole blood and to determine whether they were suitable for incorporation into ECL biosensors under such conditions. The electrochemical characteristics of the QDs are similar in whole blood and buffer, with only one additional process at -1.15 V in the </w:t>
      </w:r>
      <w:proofErr w:type="spellStart"/>
      <w:r w:rsidRPr="00A506CC">
        <w:rPr>
          <w:rFonts w:ascii="Times New Roman" w:hAnsi="Times New Roman"/>
        </w:rPr>
        <w:t>voltammograms</w:t>
      </w:r>
      <w:proofErr w:type="spellEnd"/>
      <w:r w:rsidRPr="00A506CC">
        <w:rPr>
          <w:rFonts w:ascii="Times New Roman" w:hAnsi="Times New Roman"/>
        </w:rPr>
        <w:t xml:space="preserve"> of whole blood. The co-reactant free </w:t>
      </w:r>
      <w:proofErr w:type="spellStart"/>
      <w:r w:rsidRPr="00A506CC">
        <w:rPr>
          <w:rFonts w:ascii="Times New Roman" w:hAnsi="Times New Roman"/>
        </w:rPr>
        <w:t>cathodic</w:t>
      </w:r>
      <w:proofErr w:type="spellEnd"/>
      <w:r w:rsidRPr="00A506CC">
        <w:rPr>
          <w:rFonts w:ascii="Times New Roman" w:hAnsi="Times New Roman"/>
        </w:rPr>
        <w:t xml:space="preserve"> ECL signal is suppressed in whole blood, due to quenching of ROS by species in solution. ECL with K</w:t>
      </w:r>
      <w:r w:rsidRPr="00A506CC">
        <w:rPr>
          <w:rFonts w:ascii="Times New Roman" w:hAnsi="Times New Roman"/>
          <w:vertAlign w:val="subscript"/>
        </w:rPr>
        <w:t>2</w:t>
      </w:r>
      <w:r w:rsidRPr="00A506CC">
        <w:rPr>
          <w:rFonts w:ascii="Times New Roman" w:hAnsi="Times New Roman"/>
        </w:rPr>
        <w:t>S</w:t>
      </w:r>
      <w:r w:rsidRPr="00A506CC">
        <w:rPr>
          <w:rFonts w:ascii="Times New Roman" w:hAnsi="Times New Roman"/>
          <w:vertAlign w:val="subscript"/>
        </w:rPr>
        <w:t>2</w:t>
      </w:r>
      <w:r w:rsidRPr="00A506CC">
        <w:rPr>
          <w:rFonts w:ascii="Times New Roman" w:hAnsi="Times New Roman"/>
        </w:rPr>
        <w:t>O</w:t>
      </w:r>
      <w:r w:rsidRPr="00A506CC">
        <w:rPr>
          <w:rFonts w:ascii="Times New Roman" w:hAnsi="Times New Roman"/>
          <w:vertAlign w:val="subscript"/>
        </w:rPr>
        <w:t>8</w:t>
      </w:r>
      <w:r w:rsidRPr="00A506CC">
        <w:rPr>
          <w:rFonts w:ascii="Times New Roman" w:hAnsi="Times New Roman"/>
        </w:rPr>
        <w:t xml:space="preserve"> co-reactant displays a strong reduction peak, which is considerably more intense than that achieved with either 640 or 560 nm QDs, confirming the improved penetrability of 800 nm emission in whole blood, as shown in Figure 3. Co-reactant free anodic ECL of the NIR QDs in blood exhibits an intense </w:t>
      </w:r>
      <w:r w:rsidRPr="00A506CC">
        <w:rPr>
          <w:rFonts w:ascii="Times New Roman" w:hAnsi="Times New Roman"/>
        </w:rPr>
        <w:drawing>
          <wp:inline distT="0" distB="0" distL="0" distR="0">
            <wp:extent cx="2371725" cy="189547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t="7009" r="10108"/>
                    <a:stretch>
                      <a:fillRect/>
                    </a:stretch>
                  </pic:blipFill>
                  <pic:spPr bwMode="auto">
                    <a:xfrm>
                      <a:off x="0" y="0"/>
                      <a:ext cx="2371725" cy="1895475"/>
                    </a:xfrm>
                    <a:prstGeom prst="rect">
                      <a:avLst/>
                    </a:prstGeom>
                    <a:noFill/>
                    <a:ln w="9525">
                      <a:noFill/>
                      <a:miter lim="800000"/>
                      <a:headEnd/>
                      <a:tailEnd/>
                    </a:ln>
                  </pic:spPr>
                </pic:pic>
              </a:graphicData>
            </a:graphic>
          </wp:inline>
        </w:drawing>
      </w:r>
      <w:r w:rsidRPr="00A506CC">
        <w:rPr>
          <w:rFonts w:ascii="Times New Roman" w:hAnsi="Times New Roman"/>
        </w:rPr>
        <w:t xml:space="preserve">oxidation peak at 1.10 V, whereas 640 and 560 nm QDs generate no such detectable response. Both </w:t>
      </w:r>
      <w:proofErr w:type="spellStart"/>
      <w:r w:rsidRPr="00A506CC">
        <w:rPr>
          <w:rFonts w:ascii="Times New Roman" w:hAnsi="Times New Roman"/>
        </w:rPr>
        <w:t>cathodic</w:t>
      </w:r>
      <w:proofErr w:type="spellEnd"/>
      <w:r w:rsidRPr="00A506CC">
        <w:rPr>
          <w:rFonts w:ascii="Times New Roman" w:hAnsi="Times New Roman"/>
        </w:rPr>
        <w:t xml:space="preserve"> and anodic ECL </w:t>
      </w:r>
      <w:proofErr w:type="gramStart"/>
      <w:r w:rsidRPr="00A506CC">
        <w:rPr>
          <w:rFonts w:ascii="Times New Roman" w:hAnsi="Times New Roman"/>
        </w:rPr>
        <w:t>were</w:t>
      </w:r>
      <w:proofErr w:type="gramEnd"/>
      <w:r w:rsidRPr="00A506CC">
        <w:rPr>
          <w:rFonts w:ascii="Times New Roman" w:hAnsi="Times New Roman"/>
        </w:rPr>
        <w:t xml:space="preserve"> responsive to the addition of reactive molecules, even in this complex matrix.</w:t>
      </w:r>
    </w:p>
    <w:p w:rsidR="00A506CC" w:rsidRPr="00A506CC" w:rsidRDefault="00A506CC" w:rsidP="00A506CC">
      <w:pPr>
        <w:spacing w:after="0"/>
        <w:jc w:val="both"/>
        <w:rPr>
          <w:rFonts w:ascii="Times New Roman" w:hAnsi="Times New Roman"/>
        </w:rPr>
      </w:pPr>
      <w:r w:rsidRPr="00A506CC">
        <w:rPr>
          <w:rFonts w:ascii="Times New Roman" w:hAnsi="Times New Roman"/>
        </w:rPr>
        <w:t xml:space="preserve">Following confirmation that a detectable, responsive ECL response could be generated in whole blood, </w:t>
      </w:r>
      <w:r>
        <w:rPr>
          <w:rFonts w:ascii="Times New Roman" w:hAnsi="Times New Roman"/>
        </w:rPr>
        <w:t xml:space="preserve">a </w:t>
      </w:r>
      <w:proofErr w:type="spellStart"/>
      <w:r>
        <w:rPr>
          <w:rFonts w:ascii="Times New Roman" w:hAnsi="Times New Roman"/>
        </w:rPr>
        <w:t>cathodic</w:t>
      </w:r>
      <w:proofErr w:type="spellEnd"/>
      <w:r>
        <w:rPr>
          <w:rFonts w:ascii="Times New Roman" w:hAnsi="Times New Roman"/>
        </w:rPr>
        <w:t xml:space="preserve"> ECL biosensor for </w:t>
      </w:r>
      <w:proofErr w:type="spellStart"/>
      <w:r>
        <w:rPr>
          <w:rFonts w:ascii="Times New Roman" w:hAnsi="Times New Roman"/>
        </w:rPr>
        <w:t>homocysteine</w:t>
      </w:r>
      <w:proofErr w:type="spellEnd"/>
      <w:r w:rsidRPr="00A506CC">
        <w:rPr>
          <w:rFonts w:ascii="Times New Roman" w:hAnsi="Times New Roman"/>
        </w:rPr>
        <w:t xml:space="preserve"> and a co-reactant free anodic ECL biosensor for dopamine were developed and exhibited good linearity in the </w:t>
      </w:r>
      <w:proofErr w:type="spellStart"/>
      <w:r w:rsidRPr="00A506CC">
        <w:rPr>
          <w:rFonts w:ascii="Times New Roman" w:hAnsi="Times New Roman"/>
        </w:rPr>
        <w:t>mM</w:t>
      </w:r>
      <w:proofErr w:type="spellEnd"/>
      <w:r w:rsidRPr="00A506CC">
        <w:rPr>
          <w:rFonts w:ascii="Times New Roman" w:hAnsi="Times New Roman"/>
        </w:rPr>
        <w:t xml:space="preserve"> and </w:t>
      </w:r>
      <w:r w:rsidRPr="00A506CC">
        <w:rPr>
          <w:rFonts w:ascii="Times New Roman" w:hAnsi="Times New Roman"/>
        </w:rPr>
        <w:sym w:font="Symbol" w:char="F06D"/>
      </w:r>
      <w:r w:rsidRPr="00A506CC">
        <w:rPr>
          <w:rFonts w:ascii="Times New Roman" w:hAnsi="Times New Roman"/>
        </w:rPr>
        <w:t>M range respectively. Significantly, these are the first ECL biosensors to be developed with detection directly from whole blood and have demonstrated the capability and versatility of NIR QD ECL as an option for the development of innovative biosensors with a p</w:t>
      </w:r>
      <w:r>
        <w:rPr>
          <w:rFonts w:ascii="Times New Roman" w:hAnsi="Times New Roman"/>
        </w:rPr>
        <w:t>articular focus on point of care</w:t>
      </w:r>
      <w:r w:rsidRPr="00A506CC">
        <w:rPr>
          <w:rFonts w:ascii="Times New Roman" w:hAnsi="Times New Roman"/>
        </w:rPr>
        <w:t xml:space="preserve"> detection.   </w:t>
      </w:r>
    </w:p>
    <w:p w:rsidR="006C5C26" w:rsidRPr="00A506CC" w:rsidRDefault="00A506CC" w:rsidP="00A506CC">
      <w:pPr>
        <w:jc w:val="both"/>
        <w:rPr>
          <w:rFonts w:ascii="Times New Roman" w:hAnsi="Times New Roman"/>
        </w:rPr>
      </w:pPr>
      <w:r>
        <w:rPr>
          <w:rFonts w:ascii="Times New Roman" w:hAnsi="Times New Roman"/>
        </w:rPr>
        <w:t xml:space="preserve">This work will form the basis of a proof of concept highlighting the ability of ECL sensors to detect target </w:t>
      </w:r>
      <w:proofErr w:type="spellStart"/>
      <w:r>
        <w:rPr>
          <w:rFonts w:ascii="Times New Roman" w:hAnsi="Times New Roman"/>
        </w:rPr>
        <w:t>analytes</w:t>
      </w:r>
      <w:proofErr w:type="spellEnd"/>
      <w:r>
        <w:rPr>
          <w:rFonts w:ascii="Times New Roman" w:hAnsi="Times New Roman"/>
        </w:rPr>
        <w:t xml:space="preserve"> in whole blood. While detection of TNI was not achieved, this work is still significant in that it is the first reported evidence of ECL being utilised to detect </w:t>
      </w:r>
      <w:proofErr w:type="spellStart"/>
      <w:r>
        <w:rPr>
          <w:rFonts w:ascii="Times New Roman" w:hAnsi="Times New Roman"/>
        </w:rPr>
        <w:t>analytes</w:t>
      </w:r>
      <w:proofErr w:type="spellEnd"/>
      <w:r>
        <w:rPr>
          <w:rFonts w:ascii="Times New Roman" w:hAnsi="Times New Roman"/>
        </w:rPr>
        <w:t xml:space="preserve"> without the need for extraction and in the highly complex whole blood matrix. All of the work described here has been submitted or is in preparation for submission to peer-reviewed journals. In addition, the application of point of care diagnostics will have significant socio-economic impact once a first generation device has been created.</w:t>
      </w:r>
    </w:p>
    <w:sectPr w:rsidR="006C5C26" w:rsidRPr="00A506CC" w:rsidSect="00A506CC">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2876"/>
    <w:multiLevelType w:val="hybridMultilevel"/>
    <w:tmpl w:val="D63414F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6CC"/>
    <w:rsid w:val="0004540C"/>
    <w:rsid w:val="00725245"/>
    <w:rsid w:val="00A00680"/>
    <w:rsid w:val="00A506CC"/>
    <w:rsid w:val="00CB50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1bFigureCaption">
    <w:name w:val="G1b Figure Caption"/>
    <w:basedOn w:val="Normal"/>
    <w:next w:val="Normal"/>
    <w:qFormat/>
    <w:rsid w:val="00A506CC"/>
    <w:pPr>
      <w:shd w:val="solid" w:color="FFFFFF" w:fill="FFFFFF"/>
      <w:spacing w:before="40" w:after="160" w:line="190" w:lineRule="exact"/>
      <w:jc w:val="center"/>
    </w:pPr>
    <w:rPr>
      <w:rFonts w:ascii="Times New Roman" w:eastAsia="Times New Roman" w:hAnsi="Times New Roman"/>
      <w:sz w:val="16"/>
      <w:szCs w:val="24"/>
    </w:rPr>
  </w:style>
  <w:style w:type="paragraph" w:styleId="BalloonText">
    <w:name w:val="Balloon Text"/>
    <w:basedOn w:val="Normal"/>
    <w:link w:val="BalloonTextChar"/>
    <w:uiPriority w:val="99"/>
    <w:semiHidden/>
    <w:unhideWhenUsed/>
    <w:rsid w:val="00A5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6CC"/>
    <w:rPr>
      <w:rFonts w:ascii="Tahoma" w:eastAsia="Calibri" w:hAnsi="Tahoma" w:cs="Tahoma"/>
      <w:sz w:val="16"/>
      <w:szCs w:val="16"/>
    </w:rPr>
  </w:style>
  <w:style w:type="paragraph" w:customStyle="1" w:styleId="VAFigureCaption">
    <w:name w:val="VA_Figure_Caption"/>
    <w:basedOn w:val="Normal"/>
    <w:next w:val="Normal"/>
    <w:rsid w:val="00A506CC"/>
    <w:pPr>
      <w:spacing w:line="480" w:lineRule="auto"/>
      <w:jc w:val="both"/>
    </w:pPr>
    <w:rPr>
      <w:rFonts w:ascii="Times" w:eastAsia="Times New Roman" w:hAnsi="Times"/>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pkb10116</dc:creator>
  <cp:lastModifiedBy>pkb10116</cp:lastModifiedBy>
  <cp:revision>1</cp:revision>
  <dcterms:created xsi:type="dcterms:W3CDTF">2014-10-31T16:18:00Z</dcterms:created>
  <dcterms:modified xsi:type="dcterms:W3CDTF">2014-10-31T16:38:00Z</dcterms:modified>
</cp:coreProperties>
</file>