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E04" w:rsidRPr="005E2DB4" w:rsidRDefault="009C2E04" w:rsidP="009C2E04">
      <w:pPr>
        <w:rPr>
          <w:rFonts w:ascii="Arial" w:hAnsi="Arial" w:cs="Arial"/>
        </w:rPr>
      </w:pPr>
      <w:r w:rsidRPr="005E2DB4">
        <w:rPr>
          <w:rFonts w:ascii="Arial" w:hAnsi="Arial" w:cs="Arial"/>
          <w:b/>
          <w:bCs/>
        </w:rPr>
        <w:t xml:space="preserve">Project n°: </w:t>
      </w:r>
      <w:proofErr w:type="gramStart"/>
      <w:r w:rsidRPr="005E2DB4">
        <w:rPr>
          <w:rFonts w:ascii="Arial" w:hAnsi="Arial" w:cs="Arial"/>
        </w:rPr>
        <w:t>276199  -</w:t>
      </w:r>
      <w:proofErr w:type="gramEnd"/>
      <w:r w:rsidRPr="005E2DB4">
        <w:rPr>
          <w:rFonts w:ascii="Arial" w:hAnsi="Arial" w:cs="Arial"/>
        </w:rPr>
        <w:t xml:space="preserve"> </w:t>
      </w:r>
      <w:r w:rsidRPr="005E2DB4">
        <w:rPr>
          <w:rFonts w:ascii="Arial" w:hAnsi="Arial" w:cs="Arial"/>
          <w:b/>
          <w:bCs/>
        </w:rPr>
        <w:t xml:space="preserve">Project Acronym: </w:t>
      </w:r>
      <w:proofErr w:type="spellStart"/>
      <w:r w:rsidRPr="005E2DB4">
        <w:rPr>
          <w:rFonts w:ascii="Arial" w:hAnsi="Arial" w:cs="Arial"/>
        </w:rPr>
        <w:t>Mycocarbose</w:t>
      </w:r>
      <w:proofErr w:type="spellEnd"/>
      <w:r w:rsidRPr="005E2DB4">
        <w:rPr>
          <w:rFonts w:ascii="Arial" w:hAnsi="Arial" w:cs="Arial"/>
        </w:rPr>
        <w:t xml:space="preserve"> </w:t>
      </w:r>
    </w:p>
    <w:p w:rsidR="009C2E04" w:rsidRPr="005E2DB4" w:rsidRDefault="009C2E04" w:rsidP="009C2E04">
      <w:pPr>
        <w:rPr>
          <w:rFonts w:ascii="Arial" w:hAnsi="Arial" w:cs="Arial"/>
        </w:rPr>
      </w:pPr>
      <w:r w:rsidRPr="005E2DB4">
        <w:rPr>
          <w:rFonts w:ascii="Arial" w:hAnsi="Arial" w:cs="Arial"/>
          <w:b/>
          <w:bCs/>
        </w:rPr>
        <w:t xml:space="preserve">Project Full Name: </w:t>
      </w:r>
      <w:r w:rsidRPr="005E2DB4">
        <w:rPr>
          <w:rFonts w:ascii="Arial" w:hAnsi="Arial" w:cs="Arial"/>
          <w:i/>
          <w:iCs/>
        </w:rPr>
        <w:t xml:space="preserve">Managing AM fungi for enhancing C sequestration in an </w:t>
      </w:r>
      <w:proofErr w:type="spellStart"/>
      <w:r w:rsidRPr="005E2DB4">
        <w:rPr>
          <w:rFonts w:ascii="Arial" w:hAnsi="Arial" w:cs="Arial"/>
          <w:i/>
          <w:iCs/>
        </w:rPr>
        <w:t>agroecosystem</w:t>
      </w:r>
      <w:proofErr w:type="spellEnd"/>
      <w:r w:rsidRPr="005E2DB4">
        <w:rPr>
          <w:rFonts w:ascii="Arial" w:hAnsi="Arial" w:cs="Arial"/>
          <w:i/>
          <w:iCs/>
        </w:rPr>
        <w:t xml:space="preserve"> affected by salinity</w:t>
      </w:r>
      <w:r w:rsidRPr="005E2DB4">
        <w:rPr>
          <w:rFonts w:ascii="Arial" w:hAnsi="Arial" w:cs="Arial"/>
        </w:rPr>
        <w:t xml:space="preserve"> </w:t>
      </w:r>
    </w:p>
    <w:p w:rsidR="009C2E04" w:rsidRPr="005E2DB4" w:rsidRDefault="009C2E04" w:rsidP="009C2E04">
      <w:pPr>
        <w:rPr>
          <w:rFonts w:ascii="Arial" w:hAnsi="Arial" w:cs="Arial"/>
        </w:rPr>
      </w:pPr>
      <w:r w:rsidRPr="005E2DB4">
        <w:rPr>
          <w:rFonts w:ascii="Arial" w:hAnsi="Arial" w:cs="Arial"/>
          <w:b/>
          <w:bCs/>
        </w:rPr>
        <w:t xml:space="preserve">Period covered: </w:t>
      </w:r>
      <w:r w:rsidRPr="005E2DB4">
        <w:rPr>
          <w:rFonts w:ascii="Arial" w:hAnsi="Arial" w:cs="Arial"/>
          <w:bCs/>
        </w:rPr>
        <w:t>from</w:t>
      </w:r>
      <w:r w:rsidRPr="005E2DB4">
        <w:rPr>
          <w:rFonts w:ascii="Arial" w:hAnsi="Arial" w:cs="Arial"/>
          <w:b/>
          <w:bCs/>
        </w:rPr>
        <w:t xml:space="preserve"> </w:t>
      </w:r>
      <w:r w:rsidRPr="005E2DB4">
        <w:rPr>
          <w:rFonts w:ascii="Arial" w:hAnsi="Arial" w:cs="Arial"/>
        </w:rPr>
        <w:t xml:space="preserve">July 1st 2011 </w:t>
      </w:r>
      <w:r w:rsidRPr="005E2DB4">
        <w:rPr>
          <w:rFonts w:ascii="Arial" w:hAnsi="Arial" w:cs="Arial"/>
          <w:bCs/>
        </w:rPr>
        <w:t>to June 30</w:t>
      </w:r>
      <w:r w:rsidRPr="005E2DB4">
        <w:rPr>
          <w:rFonts w:ascii="Arial" w:hAnsi="Arial" w:cs="Arial"/>
          <w:bCs/>
          <w:vertAlign w:val="superscript"/>
        </w:rPr>
        <w:t>th</w:t>
      </w:r>
      <w:r w:rsidRPr="005E2DB4">
        <w:rPr>
          <w:rFonts w:ascii="Arial" w:hAnsi="Arial" w:cs="Arial"/>
          <w:b/>
          <w:bCs/>
        </w:rPr>
        <w:t xml:space="preserve"> </w:t>
      </w:r>
      <w:r w:rsidRPr="005E2DB4">
        <w:rPr>
          <w:rFonts w:ascii="Arial" w:hAnsi="Arial" w:cs="Arial"/>
        </w:rPr>
        <w:t>2013</w:t>
      </w:r>
    </w:p>
    <w:p w:rsidR="009C2E04" w:rsidRPr="005E2DB4" w:rsidRDefault="009C2E04" w:rsidP="009C2E04">
      <w:pPr>
        <w:rPr>
          <w:rFonts w:ascii="Arial" w:hAnsi="Arial" w:cs="Arial"/>
        </w:rPr>
      </w:pPr>
      <w:r w:rsidRPr="005E2DB4">
        <w:rPr>
          <w:rFonts w:ascii="Arial" w:hAnsi="Arial" w:cs="Arial"/>
          <w:b/>
        </w:rPr>
        <w:t>Scientist in charge</w:t>
      </w:r>
      <w:r w:rsidRPr="005E2DB4">
        <w:rPr>
          <w:rFonts w:ascii="Arial" w:hAnsi="Arial" w:cs="Arial"/>
        </w:rPr>
        <w:t xml:space="preserve">: Prof. Matthias C. </w:t>
      </w:r>
      <w:proofErr w:type="spellStart"/>
      <w:r w:rsidRPr="005E2DB4">
        <w:rPr>
          <w:rFonts w:ascii="Arial" w:hAnsi="Arial" w:cs="Arial"/>
        </w:rPr>
        <w:t>Rillig</w:t>
      </w:r>
      <w:proofErr w:type="spellEnd"/>
      <w:r w:rsidRPr="005E2DB4">
        <w:rPr>
          <w:rFonts w:ascii="Arial" w:hAnsi="Arial" w:cs="Arial"/>
        </w:rPr>
        <w:t xml:space="preserve">, </w:t>
      </w:r>
      <w:proofErr w:type="spellStart"/>
      <w:r w:rsidRPr="005E2DB4">
        <w:rPr>
          <w:rFonts w:ascii="Arial" w:hAnsi="Arial" w:cs="Arial"/>
        </w:rPr>
        <w:t>Freie</w:t>
      </w:r>
      <w:proofErr w:type="spellEnd"/>
      <w:r w:rsidRPr="005E2DB4">
        <w:rPr>
          <w:rFonts w:ascii="Arial" w:hAnsi="Arial" w:cs="Arial"/>
        </w:rPr>
        <w:t xml:space="preserve"> </w:t>
      </w:r>
      <w:proofErr w:type="spellStart"/>
      <w:r w:rsidRPr="005E2DB4">
        <w:rPr>
          <w:rFonts w:ascii="Arial" w:hAnsi="Arial" w:cs="Arial"/>
        </w:rPr>
        <w:t>Universität</w:t>
      </w:r>
      <w:proofErr w:type="spellEnd"/>
      <w:r w:rsidRPr="005E2DB4">
        <w:rPr>
          <w:rFonts w:ascii="Arial" w:hAnsi="Arial" w:cs="Arial"/>
        </w:rPr>
        <w:t xml:space="preserve"> Berlin</w:t>
      </w:r>
    </w:p>
    <w:p w:rsidR="009C2E04" w:rsidRPr="005E2DB4" w:rsidRDefault="009C2E04" w:rsidP="009C2E04">
      <w:pPr>
        <w:rPr>
          <w:rFonts w:ascii="Arial" w:hAnsi="Arial" w:cs="Arial"/>
        </w:rPr>
      </w:pPr>
    </w:p>
    <w:p w:rsidR="009C2E04" w:rsidRPr="005E2DB4" w:rsidRDefault="009C2E04" w:rsidP="009C2E04">
      <w:pPr>
        <w:pStyle w:val="Default"/>
        <w:jc w:val="both"/>
        <w:rPr>
          <w:sz w:val="22"/>
          <w:szCs w:val="22"/>
          <w:lang w:val="en-US"/>
        </w:rPr>
      </w:pPr>
      <w:r w:rsidRPr="005E2DB4">
        <w:rPr>
          <w:bCs/>
          <w:sz w:val="22"/>
          <w:szCs w:val="22"/>
          <w:lang w:val="en-GB"/>
        </w:rPr>
        <w:t xml:space="preserve">Soil degradation and </w:t>
      </w:r>
      <w:proofErr w:type="spellStart"/>
      <w:r w:rsidRPr="005E2DB4">
        <w:rPr>
          <w:bCs/>
          <w:sz w:val="22"/>
          <w:szCs w:val="22"/>
          <w:lang w:val="en-GB"/>
        </w:rPr>
        <w:t>salinization</w:t>
      </w:r>
      <w:proofErr w:type="spellEnd"/>
      <w:r w:rsidRPr="005E2DB4">
        <w:rPr>
          <w:sz w:val="22"/>
          <w:szCs w:val="22"/>
          <w:lang w:val="en-GB"/>
        </w:rPr>
        <w:t xml:space="preserve"> are two of the utmost threats affecting agricultural areas</w:t>
      </w:r>
      <w:r w:rsidRPr="005E2DB4">
        <w:rPr>
          <w:sz w:val="22"/>
          <w:szCs w:val="22"/>
          <w:lang w:val="en-US"/>
        </w:rPr>
        <w:t xml:space="preserve">. It is estimated that more than 7 % of the earth is land occupied by saline soil (Tester and Davenport, 2003). Salt toxicity is one of the major </w:t>
      </w:r>
      <w:proofErr w:type="spellStart"/>
      <w:r w:rsidRPr="005E2DB4">
        <w:rPr>
          <w:sz w:val="22"/>
          <w:szCs w:val="22"/>
          <w:lang w:val="en-US"/>
        </w:rPr>
        <w:t>edaphic</w:t>
      </w:r>
      <w:proofErr w:type="spellEnd"/>
      <w:r w:rsidRPr="005E2DB4">
        <w:rPr>
          <w:sz w:val="22"/>
          <w:szCs w:val="22"/>
          <w:lang w:val="en-US"/>
        </w:rPr>
        <w:t xml:space="preserve"> factors limiting crop production and eco-environmental quality in saline and/or </w:t>
      </w:r>
      <w:proofErr w:type="spellStart"/>
      <w:r w:rsidRPr="005E2DB4">
        <w:rPr>
          <w:sz w:val="22"/>
          <w:szCs w:val="22"/>
          <w:lang w:val="en-US"/>
        </w:rPr>
        <w:t>sodic</w:t>
      </w:r>
      <w:proofErr w:type="spellEnd"/>
      <w:r w:rsidRPr="005E2DB4">
        <w:rPr>
          <w:sz w:val="22"/>
          <w:szCs w:val="22"/>
          <w:lang w:val="en-US"/>
        </w:rPr>
        <w:t xml:space="preserve"> soils throughout the world (Liang et al., 2005). The symbiosis between </w:t>
      </w:r>
      <w:proofErr w:type="spellStart"/>
      <w:r w:rsidRPr="005E2DB4">
        <w:rPr>
          <w:sz w:val="22"/>
          <w:szCs w:val="22"/>
          <w:lang w:val="en-US"/>
        </w:rPr>
        <w:t>arbuscular</w:t>
      </w:r>
      <w:proofErr w:type="spellEnd"/>
      <w:r w:rsidRPr="005E2DB4">
        <w:rPr>
          <w:sz w:val="22"/>
          <w:szCs w:val="22"/>
          <w:lang w:val="en-US"/>
        </w:rPr>
        <w:t xml:space="preserve"> </w:t>
      </w:r>
      <w:proofErr w:type="spellStart"/>
      <w:r w:rsidRPr="005E2DB4">
        <w:rPr>
          <w:sz w:val="22"/>
          <w:szCs w:val="22"/>
          <w:lang w:val="en-US"/>
        </w:rPr>
        <w:t>mycorrhizal</w:t>
      </w:r>
      <w:proofErr w:type="spellEnd"/>
      <w:r w:rsidRPr="005E2DB4">
        <w:rPr>
          <w:sz w:val="22"/>
          <w:szCs w:val="22"/>
          <w:lang w:val="en-US"/>
        </w:rPr>
        <w:t xml:space="preserve"> (AM) fungi and plants has been shown to contribute to the stability of soil aggregates, including soils of high salinity such as salt marshes (</w:t>
      </w:r>
      <w:proofErr w:type="spellStart"/>
      <w:r w:rsidRPr="005E2DB4">
        <w:rPr>
          <w:sz w:val="22"/>
          <w:szCs w:val="22"/>
          <w:lang w:val="en-US"/>
        </w:rPr>
        <w:t>Caravaca</w:t>
      </w:r>
      <w:proofErr w:type="spellEnd"/>
      <w:r w:rsidRPr="005E2DB4">
        <w:rPr>
          <w:sz w:val="22"/>
          <w:szCs w:val="22"/>
          <w:lang w:val="en-US"/>
        </w:rPr>
        <w:t xml:space="preserve"> et al., 2005). Therefore we isolated and evaluated different AMF strains from a salt marsh, which are able to ameliorate salt stress and to sequestrate C in soil. We successfully isolated several strains and also carried out experiments to evaluate their impact in growth of two agricultural crops and amelioration of salinity. </w:t>
      </w:r>
    </w:p>
    <w:p w:rsidR="009C2E04" w:rsidRPr="005E2DB4" w:rsidRDefault="009C2E04" w:rsidP="009C2E04">
      <w:pPr>
        <w:pStyle w:val="Default"/>
        <w:jc w:val="both"/>
        <w:rPr>
          <w:sz w:val="22"/>
          <w:szCs w:val="22"/>
          <w:lang w:val="en-US"/>
        </w:rPr>
      </w:pPr>
      <w:r w:rsidRPr="005E2DB4">
        <w:rPr>
          <w:sz w:val="22"/>
          <w:szCs w:val="22"/>
          <w:lang w:val="en-US"/>
        </w:rPr>
        <w:t xml:space="preserve">So we showed the possibility of use of AM strains in the amelioration of salt stress especially </w:t>
      </w:r>
      <w:r w:rsidRPr="005E2DB4">
        <w:rPr>
          <w:i/>
          <w:sz w:val="22"/>
          <w:szCs w:val="22"/>
          <w:lang w:val="en-US"/>
        </w:rPr>
        <w:t xml:space="preserve">F. </w:t>
      </w:r>
      <w:proofErr w:type="spellStart"/>
      <w:r w:rsidRPr="005E2DB4">
        <w:rPr>
          <w:i/>
          <w:sz w:val="22"/>
          <w:szCs w:val="22"/>
          <w:lang w:val="en-US"/>
        </w:rPr>
        <w:t>coronatus</w:t>
      </w:r>
      <w:proofErr w:type="spellEnd"/>
      <w:r w:rsidRPr="005E2DB4">
        <w:rPr>
          <w:i/>
          <w:sz w:val="22"/>
          <w:szCs w:val="22"/>
          <w:lang w:val="en-US"/>
        </w:rPr>
        <w:t xml:space="preserve"> </w:t>
      </w:r>
      <w:r w:rsidRPr="005E2DB4">
        <w:rPr>
          <w:sz w:val="22"/>
          <w:szCs w:val="22"/>
          <w:lang w:val="en-US"/>
        </w:rPr>
        <w:t>(Figure 1).</w:t>
      </w:r>
      <w:r w:rsidRPr="005E2DB4">
        <w:rPr>
          <w:i/>
          <w:sz w:val="22"/>
          <w:szCs w:val="22"/>
          <w:lang w:val="en-US"/>
        </w:rPr>
        <w:t xml:space="preserve"> </w:t>
      </w:r>
      <w:r w:rsidRPr="005E2DB4">
        <w:rPr>
          <w:sz w:val="22"/>
          <w:szCs w:val="22"/>
          <w:lang w:val="en-US"/>
        </w:rPr>
        <w:t xml:space="preserve">We showed that part of the effect could be explained by the effectiveness of the inoculated AMF strains in soil enzymatic activities (Figure 2). </w:t>
      </w:r>
    </w:p>
    <w:p w:rsidR="009C2E04" w:rsidRPr="005E2DB4" w:rsidRDefault="009C2E04" w:rsidP="009C2E04">
      <w:pPr>
        <w:pStyle w:val="Default"/>
        <w:jc w:val="both"/>
        <w:rPr>
          <w:sz w:val="22"/>
          <w:szCs w:val="22"/>
          <w:lang w:val="en-US"/>
        </w:rPr>
      </w:pPr>
    </w:p>
    <w:p w:rsidR="009C2E04" w:rsidRPr="005E2DB4" w:rsidRDefault="009C2E04" w:rsidP="009C2E04">
      <w:pPr>
        <w:pStyle w:val="Default"/>
        <w:jc w:val="both"/>
        <w:rPr>
          <w:sz w:val="22"/>
          <w:szCs w:val="22"/>
          <w:lang w:val="en-US"/>
        </w:rPr>
      </w:pPr>
    </w:p>
    <w:p w:rsidR="009C2E04" w:rsidRPr="005E2DB4" w:rsidRDefault="009C2E04" w:rsidP="009C2E04">
      <w:pPr>
        <w:pStyle w:val="Default"/>
        <w:rPr>
          <w:sz w:val="22"/>
          <w:szCs w:val="22"/>
          <w:lang w:val="en-US"/>
        </w:rPr>
      </w:pPr>
      <w:r w:rsidRPr="005E2DB4">
        <w:rPr>
          <w:sz w:val="22"/>
          <w:szCs w:val="22"/>
        </w:rPr>
        <w:object w:dxaOrig="6361" w:dyaOrig="9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75pt;height:286.75pt" o:ole="">
            <v:imagedata r:id="rId4" o:title=""/>
          </v:shape>
          <o:OLEObject Type="Embed" ProgID="SigmaPlotGraphicObject.9" ShapeID="_x0000_i1025" DrawAspect="Content" ObjectID="_1441944819" r:id="rId5"/>
        </w:object>
      </w:r>
      <w:r w:rsidRPr="005E2DB4">
        <w:rPr>
          <w:sz w:val="22"/>
          <w:szCs w:val="22"/>
          <w:lang w:val="en-US"/>
        </w:rPr>
        <w:t xml:space="preserve"> </w:t>
      </w:r>
    </w:p>
    <w:p w:rsidR="009C2E04" w:rsidRPr="005E2DB4" w:rsidRDefault="009C2E04" w:rsidP="009C2E04">
      <w:pPr>
        <w:pStyle w:val="Default"/>
        <w:jc w:val="both"/>
        <w:rPr>
          <w:sz w:val="22"/>
          <w:szCs w:val="22"/>
          <w:lang w:val="en-US"/>
        </w:rPr>
      </w:pPr>
      <w:r w:rsidRPr="005E2DB4">
        <w:rPr>
          <w:sz w:val="22"/>
          <w:szCs w:val="22"/>
          <w:lang w:val="en-US"/>
        </w:rPr>
        <w:t>Figure 1: Shoot (A) and Root (B) of Sorghum bicolor (C und D) after 6 weeks of growth under greenhouse conditions with different levels of salt stress and different inoculations of AM fungi (n=6) (* p&lt;0</w:t>
      </w:r>
      <w:proofErr w:type="gramStart"/>
      <w:r w:rsidRPr="005E2DB4">
        <w:rPr>
          <w:sz w:val="22"/>
          <w:szCs w:val="22"/>
          <w:lang w:val="en-US"/>
        </w:rPr>
        <w:t>,05</w:t>
      </w:r>
      <w:proofErr w:type="gramEnd"/>
      <w:r w:rsidRPr="005E2DB4">
        <w:rPr>
          <w:sz w:val="22"/>
          <w:szCs w:val="22"/>
          <w:lang w:val="en-US"/>
        </w:rPr>
        <w:t>, ** p&lt;0,01, ***p&lt;0,001)</w:t>
      </w:r>
    </w:p>
    <w:p w:rsidR="009C2E04" w:rsidRPr="005E2DB4" w:rsidRDefault="009C2E04" w:rsidP="009C2E04">
      <w:pPr>
        <w:pStyle w:val="Default"/>
        <w:rPr>
          <w:sz w:val="22"/>
          <w:szCs w:val="22"/>
          <w:lang w:val="en-US"/>
        </w:rPr>
      </w:pPr>
      <w:r w:rsidRPr="005E2DB4">
        <w:rPr>
          <w:sz w:val="22"/>
          <w:szCs w:val="22"/>
        </w:rPr>
        <w:object w:dxaOrig="6319" w:dyaOrig="4885">
          <v:shape id="_x0000_i1026" type="#_x0000_t75" style="width:216.85pt;height:166.45pt" o:ole="">
            <v:imagedata r:id="rId6" o:title=""/>
          </v:shape>
          <o:OLEObject Type="Embed" ProgID="SigmaPlotGraphicObject.9" ShapeID="_x0000_i1026" DrawAspect="Content" ObjectID="_1441944820" r:id="rId7"/>
        </w:object>
      </w:r>
      <w:r w:rsidRPr="005E2DB4">
        <w:rPr>
          <w:sz w:val="22"/>
          <w:szCs w:val="22"/>
          <w:lang w:val="en-US"/>
        </w:rPr>
        <w:t xml:space="preserve"> </w:t>
      </w:r>
      <w:r w:rsidRPr="005E2DB4">
        <w:rPr>
          <w:sz w:val="22"/>
          <w:szCs w:val="22"/>
        </w:rPr>
        <w:object w:dxaOrig="6276" w:dyaOrig="4842">
          <v:shape id="_x0000_i1027" type="#_x0000_t75" style="width:213.9pt;height:165.25pt" o:ole="">
            <v:imagedata r:id="rId8" o:title=""/>
          </v:shape>
          <o:OLEObject Type="Embed" ProgID="SigmaPlotGraphicObject.9" ShapeID="_x0000_i1027" DrawAspect="Content" ObjectID="_1441944821" r:id="rId9"/>
        </w:object>
      </w:r>
    </w:p>
    <w:p w:rsidR="009C2E04" w:rsidRPr="005E2DB4" w:rsidRDefault="009C2E04" w:rsidP="009C2E04">
      <w:pPr>
        <w:pStyle w:val="Default"/>
        <w:jc w:val="both"/>
        <w:rPr>
          <w:sz w:val="22"/>
          <w:szCs w:val="22"/>
          <w:lang w:val="en-US"/>
        </w:rPr>
      </w:pPr>
      <w:r w:rsidRPr="005E2DB4">
        <w:rPr>
          <w:sz w:val="22"/>
          <w:szCs w:val="22"/>
          <w:lang w:val="en-US"/>
        </w:rPr>
        <w:t xml:space="preserve">Figure 2: </w:t>
      </w:r>
      <w:proofErr w:type="spellStart"/>
      <w:r w:rsidRPr="005E2DB4">
        <w:rPr>
          <w:sz w:val="22"/>
          <w:szCs w:val="22"/>
          <w:lang w:val="en-US"/>
        </w:rPr>
        <w:t>Phosphatase</w:t>
      </w:r>
      <w:proofErr w:type="spellEnd"/>
      <w:r w:rsidRPr="005E2DB4">
        <w:rPr>
          <w:sz w:val="22"/>
          <w:szCs w:val="22"/>
          <w:lang w:val="en-US"/>
        </w:rPr>
        <w:t xml:space="preserve"> and </w:t>
      </w:r>
      <w:proofErr w:type="spellStart"/>
      <w:r w:rsidRPr="005E2DB4">
        <w:rPr>
          <w:sz w:val="22"/>
          <w:szCs w:val="22"/>
          <w:lang w:val="en-US"/>
        </w:rPr>
        <w:t>dehydrogenase</w:t>
      </w:r>
      <w:proofErr w:type="spellEnd"/>
      <w:r w:rsidRPr="005E2DB4">
        <w:rPr>
          <w:sz w:val="22"/>
          <w:szCs w:val="22"/>
          <w:lang w:val="en-US"/>
        </w:rPr>
        <w:t xml:space="preserve"> activity of </w:t>
      </w:r>
      <w:proofErr w:type="spellStart"/>
      <w:r w:rsidRPr="005E2DB4">
        <w:rPr>
          <w:sz w:val="22"/>
          <w:szCs w:val="22"/>
          <w:lang w:val="en-US"/>
        </w:rPr>
        <w:t>rhizosphere</w:t>
      </w:r>
      <w:proofErr w:type="spellEnd"/>
      <w:r w:rsidRPr="005E2DB4">
        <w:rPr>
          <w:sz w:val="22"/>
          <w:szCs w:val="22"/>
          <w:lang w:val="en-US"/>
        </w:rPr>
        <w:t xml:space="preserve"> soil of </w:t>
      </w:r>
      <w:r w:rsidRPr="005E2DB4">
        <w:rPr>
          <w:i/>
          <w:sz w:val="22"/>
          <w:szCs w:val="22"/>
          <w:lang w:val="en-US"/>
        </w:rPr>
        <w:t>Sorghum bicolor</w:t>
      </w:r>
      <w:r w:rsidRPr="005E2DB4">
        <w:rPr>
          <w:sz w:val="22"/>
          <w:szCs w:val="22"/>
          <w:lang w:val="en-US"/>
        </w:rPr>
        <w:t xml:space="preserve"> after 6 weeks of growth under greenhouse conditions with different levels of salt stress and different inoculations of AM fungi (n=6) (* p&lt;0,05, ** p&lt;0,01, ***p&lt;0,001)</w:t>
      </w:r>
    </w:p>
    <w:p w:rsidR="009C2E04" w:rsidRPr="005E2DB4" w:rsidRDefault="009C2E04" w:rsidP="009C2E04">
      <w:pPr>
        <w:pStyle w:val="Default"/>
        <w:rPr>
          <w:sz w:val="22"/>
          <w:szCs w:val="22"/>
          <w:lang w:val="en-US"/>
        </w:rPr>
      </w:pPr>
    </w:p>
    <w:p w:rsidR="009C2E04" w:rsidRPr="005E2DB4" w:rsidRDefault="009C2E04" w:rsidP="009C2E04">
      <w:pPr>
        <w:pStyle w:val="Default"/>
        <w:rPr>
          <w:sz w:val="22"/>
          <w:szCs w:val="22"/>
          <w:lang w:val="en-US"/>
        </w:rPr>
      </w:pPr>
    </w:p>
    <w:p w:rsidR="009C2E04" w:rsidRPr="005E2DB4" w:rsidRDefault="009C2E04" w:rsidP="009C2E04">
      <w:pPr>
        <w:jc w:val="both"/>
        <w:rPr>
          <w:rFonts w:ascii="Arial" w:hAnsi="Arial" w:cs="Arial"/>
          <w:color w:val="000000"/>
        </w:rPr>
      </w:pPr>
      <w:r w:rsidRPr="005E2DB4">
        <w:rPr>
          <w:rFonts w:ascii="Arial" w:hAnsi="Arial" w:cs="Arial"/>
          <w:color w:val="000000"/>
        </w:rPr>
        <w:t xml:space="preserve">But as we decided not to pursue anymore one of our objectives, to assess the </w:t>
      </w:r>
      <w:proofErr w:type="spellStart"/>
      <w:r w:rsidRPr="005E2DB4">
        <w:rPr>
          <w:rFonts w:ascii="Arial" w:hAnsi="Arial" w:cs="Arial"/>
          <w:color w:val="000000"/>
        </w:rPr>
        <w:t>glomalin</w:t>
      </w:r>
      <w:proofErr w:type="spellEnd"/>
      <w:r w:rsidRPr="005E2DB4">
        <w:rPr>
          <w:rFonts w:ascii="Arial" w:hAnsi="Arial" w:cs="Arial"/>
          <w:color w:val="000000"/>
        </w:rPr>
        <w:t xml:space="preserve"> or </w:t>
      </w:r>
      <w:proofErr w:type="spellStart"/>
      <w:r w:rsidRPr="005E2DB4">
        <w:rPr>
          <w:rFonts w:ascii="Arial" w:hAnsi="Arial" w:cs="Arial"/>
          <w:color w:val="000000"/>
        </w:rPr>
        <w:t>glomalin</w:t>
      </w:r>
      <w:proofErr w:type="spellEnd"/>
      <w:r w:rsidRPr="005E2DB4">
        <w:rPr>
          <w:rFonts w:ascii="Arial" w:hAnsi="Arial" w:cs="Arial"/>
          <w:color w:val="000000"/>
        </w:rPr>
        <w:t xml:space="preserve"> related soil protein (GRSP), as its effect in soil aggregation is questionable (</w:t>
      </w:r>
      <w:proofErr w:type="spellStart"/>
      <w:r w:rsidRPr="005E2DB4">
        <w:rPr>
          <w:rFonts w:ascii="Arial" w:hAnsi="Arial" w:cs="Arial"/>
          <w:color w:val="000000"/>
        </w:rPr>
        <w:t>Purin</w:t>
      </w:r>
      <w:proofErr w:type="spellEnd"/>
      <w:r w:rsidRPr="005E2DB4">
        <w:rPr>
          <w:rFonts w:ascii="Arial" w:hAnsi="Arial" w:cs="Arial"/>
          <w:color w:val="000000"/>
        </w:rPr>
        <w:t xml:space="preserve"> &amp; </w:t>
      </w:r>
      <w:proofErr w:type="spellStart"/>
      <w:r w:rsidRPr="005E2DB4">
        <w:rPr>
          <w:rFonts w:ascii="Arial" w:hAnsi="Arial" w:cs="Arial"/>
          <w:color w:val="000000"/>
        </w:rPr>
        <w:t>Rillig</w:t>
      </w:r>
      <w:proofErr w:type="spellEnd"/>
      <w:r w:rsidRPr="005E2DB4">
        <w:rPr>
          <w:rFonts w:ascii="Arial" w:hAnsi="Arial" w:cs="Arial"/>
          <w:color w:val="000000"/>
        </w:rPr>
        <w:t xml:space="preserve">, 2007) and since we also had problems detecting it, we decided to focus our objectives not only on AM fungi, but also on the evaluation of </w:t>
      </w:r>
      <w:proofErr w:type="spellStart"/>
      <w:r w:rsidRPr="005E2DB4">
        <w:rPr>
          <w:rFonts w:ascii="Arial" w:hAnsi="Arial" w:cs="Arial"/>
          <w:color w:val="000000"/>
        </w:rPr>
        <w:t>biochar</w:t>
      </w:r>
      <w:proofErr w:type="spellEnd"/>
      <w:r w:rsidRPr="005E2DB4">
        <w:rPr>
          <w:rFonts w:ascii="Arial" w:hAnsi="Arial" w:cs="Arial"/>
          <w:color w:val="000000"/>
        </w:rPr>
        <w:t xml:space="preserve">. </w:t>
      </w:r>
    </w:p>
    <w:p w:rsidR="009C2E04" w:rsidRPr="005E2DB4" w:rsidRDefault="009C2E04" w:rsidP="009C2E04">
      <w:pPr>
        <w:pStyle w:val="Default"/>
        <w:jc w:val="both"/>
        <w:rPr>
          <w:sz w:val="22"/>
          <w:szCs w:val="22"/>
          <w:lang w:val="en-US"/>
        </w:rPr>
      </w:pPr>
      <w:proofErr w:type="spellStart"/>
      <w:r w:rsidRPr="005E2DB4">
        <w:rPr>
          <w:sz w:val="22"/>
          <w:szCs w:val="22"/>
          <w:lang w:val="en-US"/>
        </w:rPr>
        <w:t>Biochar</w:t>
      </w:r>
      <w:proofErr w:type="spellEnd"/>
      <w:r w:rsidRPr="005E2DB4">
        <w:rPr>
          <w:sz w:val="22"/>
          <w:szCs w:val="22"/>
          <w:lang w:val="en-US"/>
        </w:rPr>
        <w:t xml:space="preserve"> is a carbon rich product of </w:t>
      </w:r>
      <w:proofErr w:type="spellStart"/>
      <w:r w:rsidRPr="005E2DB4">
        <w:rPr>
          <w:sz w:val="22"/>
          <w:szCs w:val="22"/>
          <w:lang w:val="en-US"/>
        </w:rPr>
        <w:t>pyrolyzed</w:t>
      </w:r>
      <w:proofErr w:type="spellEnd"/>
      <w:r w:rsidRPr="005E2DB4">
        <w:rPr>
          <w:sz w:val="22"/>
          <w:szCs w:val="22"/>
          <w:lang w:val="en-US"/>
        </w:rPr>
        <w:t xml:space="preserve"> organic material (heated under limited oxygen supply), which decomposes very slowly (Lehmann and Joseph, 2009). Therefore is its addition to soils thought to be an effective way of storing carbon to curtail the increasing concentration of CO</w:t>
      </w:r>
      <w:r w:rsidRPr="005E2DB4">
        <w:rPr>
          <w:sz w:val="22"/>
          <w:szCs w:val="22"/>
          <w:vertAlign w:val="subscript"/>
          <w:lang w:val="en-US"/>
        </w:rPr>
        <w:t>2</w:t>
      </w:r>
      <w:r w:rsidRPr="005E2DB4">
        <w:rPr>
          <w:sz w:val="22"/>
          <w:szCs w:val="22"/>
          <w:lang w:val="en-US"/>
        </w:rPr>
        <w:t xml:space="preserve"> in the atmosphere (</w:t>
      </w:r>
      <w:proofErr w:type="spellStart"/>
      <w:r w:rsidRPr="005E2DB4">
        <w:rPr>
          <w:sz w:val="22"/>
          <w:szCs w:val="22"/>
          <w:lang w:val="en-US"/>
        </w:rPr>
        <w:t>Sohi</w:t>
      </w:r>
      <w:proofErr w:type="spellEnd"/>
      <w:r w:rsidRPr="005E2DB4">
        <w:rPr>
          <w:sz w:val="22"/>
          <w:szCs w:val="22"/>
          <w:lang w:val="en-US"/>
        </w:rPr>
        <w:t xml:space="preserve"> 2013)</w:t>
      </w:r>
      <w:proofErr w:type="gramStart"/>
      <w:r w:rsidRPr="005E2DB4">
        <w:rPr>
          <w:sz w:val="22"/>
          <w:szCs w:val="22"/>
          <w:lang w:val="en-US"/>
        </w:rPr>
        <w:t>.</w:t>
      </w:r>
      <w:proofErr w:type="gramEnd"/>
      <w:r w:rsidRPr="005E2DB4">
        <w:rPr>
          <w:sz w:val="22"/>
          <w:szCs w:val="22"/>
          <w:lang w:val="en-US"/>
        </w:rPr>
        <w:t xml:space="preserve"> It simultaneously increases plant growth and soil fertility (van </w:t>
      </w:r>
      <w:proofErr w:type="spellStart"/>
      <w:r w:rsidRPr="005E2DB4">
        <w:rPr>
          <w:sz w:val="22"/>
          <w:szCs w:val="22"/>
          <w:lang w:val="en-US"/>
        </w:rPr>
        <w:t>Zwieten</w:t>
      </w:r>
      <w:proofErr w:type="spellEnd"/>
      <w:r w:rsidRPr="005E2DB4">
        <w:rPr>
          <w:sz w:val="22"/>
          <w:szCs w:val="22"/>
          <w:lang w:val="en-US"/>
        </w:rPr>
        <w:t xml:space="preserve"> et al, 2010, Lehmann et al., 2011). So, we wanted to examine in this study on the one hand whether </w:t>
      </w:r>
      <w:proofErr w:type="spellStart"/>
      <w:r w:rsidRPr="005E2DB4">
        <w:rPr>
          <w:sz w:val="22"/>
          <w:szCs w:val="22"/>
          <w:lang w:val="en-US"/>
        </w:rPr>
        <w:t>biochar</w:t>
      </w:r>
      <w:proofErr w:type="spellEnd"/>
      <w:r w:rsidRPr="005E2DB4">
        <w:rPr>
          <w:sz w:val="22"/>
          <w:szCs w:val="22"/>
          <w:lang w:val="en-US"/>
        </w:rPr>
        <w:t xml:space="preserve"> and AM fungi additions to plants interact in their effects on yield. On the other hand, we wanted to test whether </w:t>
      </w:r>
      <w:proofErr w:type="spellStart"/>
      <w:r w:rsidRPr="005E2DB4">
        <w:rPr>
          <w:sz w:val="22"/>
          <w:szCs w:val="22"/>
          <w:lang w:val="en-US"/>
        </w:rPr>
        <w:t>biochar</w:t>
      </w:r>
      <w:proofErr w:type="spellEnd"/>
      <w:r w:rsidRPr="005E2DB4">
        <w:rPr>
          <w:sz w:val="22"/>
          <w:szCs w:val="22"/>
          <w:lang w:val="en-US"/>
        </w:rPr>
        <w:t xml:space="preserve"> ameliorates salinity stress in plants, and whether it also here interacts with AM fungi. This was never done before. Therefore, we tested in a full factorial setup the effects of </w:t>
      </w:r>
      <w:proofErr w:type="spellStart"/>
      <w:r w:rsidRPr="005E2DB4">
        <w:rPr>
          <w:sz w:val="22"/>
          <w:szCs w:val="22"/>
          <w:lang w:val="en-US"/>
        </w:rPr>
        <w:t>biochar</w:t>
      </w:r>
      <w:proofErr w:type="spellEnd"/>
      <w:r w:rsidRPr="005E2DB4">
        <w:rPr>
          <w:sz w:val="22"/>
          <w:szCs w:val="22"/>
          <w:lang w:val="en-US"/>
        </w:rPr>
        <w:t xml:space="preserve">, AM fungi and salt addition on growth and performance of </w:t>
      </w:r>
      <w:proofErr w:type="spellStart"/>
      <w:r w:rsidRPr="005E2DB4">
        <w:rPr>
          <w:i/>
          <w:sz w:val="22"/>
          <w:szCs w:val="22"/>
          <w:lang w:val="en-US"/>
        </w:rPr>
        <w:t>Lactuca</w:t>
      </w:r>
      <w:proofErr w:type="spellEnd"/>
      <w:r w:rsidRPr="005E2DB4">
        <w:rPr>
          <w:i/>
          <w:sz w:val="22"/>
          <w:szCs w:val="22"/>
          <w:lang w:val="en-US"/>
        </w:rPr>
        <w:t xml:space="preserve"> sativa </w:t>
      </w:r>
      <w:r w:rsidRPr="005E2DB4">
        <w:rPr>
          <w:sz w:val="22"/>
          <w:szCs w:val="22"/>
          <w:lang w:val="en-US"/>
        </w:rPr>
        <w:t>in a greenhouse experiment.</w:t>
      </w:r>
    </w:p>
    <w:p w:rsidR="009C2E04" w:rsidRPr="005E2DB4" w:rsidRDefault="009C2E04" w:rsidP="009C2E04">
      <w:pPr>
        <w:pStyle w:val="Default"/>
        <w:jc w:val="both"/>
        <w:rPr>
          <w:sz w:val="22"/>
          <w:szCs w:val="22"/>
          <w:lang w:val="en-US"/>
        </w:rPr>
      </w:pPr>
      <w:r w:rsidRPr="005E2DB4">
        <w:rPr>
          <w:sz w:val="22"/>
          <w:szCs w:val="22"/>
          <w:lang w:val="en-US"/>
        </w:rPr>
        <w:t xml:space="preserve">In our study, we showed that both treatments, </w:t>
      </w:r>
      <w:proofErr w:type="spellStart"/>
      <w:r w:rsidRPr="005E2DB4">
        <w:rPr>
          <w:sz w:val="22"/>
          <w:szCs w:val="22"/>
          <w:lang w:val="en-US"/>
        </w:rPr>
        <w:t>biochar</w:t>
      </w:r>
      <w:proofErr w:type="spellEnd"/>
      <w:r w:rsidRPr="005E2DB4">
        <w:rPr>
          <w:sz w:val="22"/>
          <w:szCs w:val="22"/>
          <w:lang w:val="en-US"/>
        </w:rPr>
        <w:t xml:space="preserve"> amendment and inoculation with an AMF community, ameliorate salinity stress in </w:t>
      </w:r>
      <w:r w:rsidRPr="005E2DB4">
        <w:rPr>
          <w:i/>
          <w:sz w:val="22"/>
          <w:szCs w:val="22"/>
          <w:lang w:val="en-US"/>
        </w:rPr>
        <w:t xml:space="preserve">L. sativa </w:t>
      </w:r>
      <w:r w:rsidRPr="005E2DB4">
        <w:rPr>
          <w:sz w:val="22"/>
          <w:szCs w:val="22"/>
          <w:lang w:val="en-US"/>
        </w:rPr>
        <w:t xml:space="preserve">(Figure 3). We found a positive interaction between AMF and </w:t>
      </w:r>
      <w:proofErr w:type="spellStart"/>
      <w:r w:rsidRPr="005E2DB4">
        <w:rPr>
          <w:sz w:val="22"/>
          <w:szCs w:val="22"/>
          <w:lang w:val="en-US"/>
        </w:rPr>
        <w:t>biochar</w:t>
      </w:r>
      <w:proofErr w:type="spellEnd"/>
      <w:r w:rsidRPr="005E2DB4">
        <w:rPr>
          <w:sz w:val="22"/>
          <w:szCs w:val="22"/>
          <w:lang w:val="en-US"/>
        </w:rPr>
        <w:t xml:space="preserve"> on plant shoot biomass, although the additive effect was low (Figure 3). Probably the porous structure of </w:t>
      </w:r>
      <w:proofErr w:type="spellStart"/>
      <w:r w:rsidRPr="005E2DB4">
        <w:rPr>
          <w:sz w:val="22"/>
          <w:szCs w:val="22"/>
          <w:lang w:val="en-US"/>
        </w:rPr>
        <w:t>biochar</w:t>
      </w:r>
      <w:proofErr w:type="spellEnd"/>
      <w:r w:rsidRPr="005E2DB4">
        <w:rPr>
          <w:sz w:val="22"/>
          <w:szCs w:val="22"/>
          <w:lang w:val="en-US"/>
        </w:rPr>
        <w:t xml:space="preserve"> can act as a refuge for fungal </w:t>
      </w:r>
      <w:proofErr w:type="spellStart"/>
      <w:r w:rsidRPr="005E2DB4">
        <w:rPr>
          <w:sz w:val="22"/>
          <w:szCs w:val="22"/>
          <w:lang w:val="en-US"/>
        </w:rPr>
        <w:t>hyphae</w:t>
      </w:r>
      <w:proofErr w:type="spellEnd"/>
      <w:r w:rsidRPr="005E2DB4">
        <w:rPr>
          <w:sz w:val="22"/>
          <w:szCs w:val="22"/>
          <w:lang w:val="en-US"/>
        </w:rPr>
        <w:t xml:space="preserve"> and increased nutrient availability (Warnock et al., 2007). </w:t>
      </w:r>
    </w:p>
    <w:p w:rsidR="009C2E04" w:rsidRPr="005E2DB4" w:rsidRDefault="009C2E04" w:rsidP="009C2E04">
      <w:pPr>
        <w:pStyle w:val="Default"/>
        <w:jc w:val="both"/>
        <w:rPr>
          <w:sz w:val="22"/>
          <w:szCs w:val="22"/>
          <w:lang w:val="en-US"/>
        </w:rPr>
      </w:pPr>
      <w:r w:rsidRPr="005E2DB4">
        <w:rPr>
          <w:sz w:val="22"/>
          <w:szCs w:val="22"/>
          <w:lang w:val="en-US"/>
        </w:rPr>
        <w:t xml:space="preserve">Salt stress decreased dramatically net assimilation rate in our experiment so much that it was even negative (Figure 4) during the measurement in the middle of the experiment, which was a sunny day of 26 °C. </w:t>
      </w:r>
      <w:proofErr w:type="spellStart"/>
      <w:r w:rsidRPr="005E2DB4">
        <w:rPr>
          <w:sz w:val="22"/>
          <w:szCs w:val="22"/>
          <w:lang w:val="en-US"/>
        </w:rPr>
        <w:t>Biochar</w:t>
      </w:r>
      <w:proofErr w:type="spellEnd"/>
      <w:r w:rsidRPr="005E2DB4">
        <w:rPr>
          <w:sz w:val="22"/>
          <w:szCs w:val="22"/>
          <w:lang w:val="en-US"/>
        </w:rPr>
        <w:t xml:space="preserve"> could recuperate it partly at least that there was a positive assimilation rate. This was probably because of </w:t>
      </w:r>
      <w:proofErr w:type="spellStart"/>
      <w:r w:rsidRPr="005E2DB4">
        <w:rPr>
          <w:sz w:val="22"/>
          <w:szCs w:val="22"/>
          <w:lang w:val="en-US"/>
        </w:rPr>
        <w:t>biochar</w:t>
      </w:r>
      <w:proofErr w:type="spellEnd"/>
      <w:r w:rsidRPr="005E2DB4">
        <w:rPr>
          <w:sz w:val="22"/>
          <w:szCs w:val="22"/>
          <w:lang w:val="en-US"/>
        </w:rPr>
        <w:t xml:space="preserve"> retained ions so that electric conductivity decreased under a critical level. The mechanistic understanding is still unknown, but it is likely through the absorption of Na</w:t>
      </w:r>
      <w:r w:rsidRPr="005E2DB4">
        <w:rPr>
          <w:sz w:val="22"/>
          <w:szCs w:val="22"/>
          <w:vertAlign w:val="superscript"/>
          <w:lang w:val="en-US"/>
        </w:rPr>
        <w:t>+</w:t>
      </w:r>
      <w:r w:rsidRPr="005E2DB4">
        <w:rPr>
          <w:sz w:val="22"/>
          <w:szCs w:val="22"/>
          <w:lang w:val="en-US"/>
        </w:rPr>
        <w:t xml:space="preserve"> ions reducing so the electric conductivity in soil, which led to alleviation of the salt stress.</w:t>
      </w:r>
    </w:p>
    <w:p w:rsidR="009C2E04" w:rsidRPr="005E2DB4" w:rsidRDefault="009C2E04" w:rsidP="009C2E04">
      <w:pPr>
        <w:pStyle w:val="Default"/>
        <w:jc w:val="both"/>
        <w:rPr>
          <w:sz w:val="22"/>
          <w:szCs w:val="22"/>
          <w:lang w:val="en-US"/>
        </w:rPr>
      </w:pPr>
      <w:r w:rsidRPr="005E2DB4">
        <w:rPr>
          <w:sz w:val="22"/>
          <w:szCs w:val="22"/>
          <w:lang w:val="en-US"/>
        </w:rPr>
        <w:t xml:space="preserve">The mineral nutrient which showed an increase in plant content under </w:t>
      </w:r>
      <w:proofErr w:type="spellStart"/>
      <w:r w:rsidRPr="005E2DB4">
        <w:rPr>
          <w:sz w:val="22"/>
          <w:szCs w:val="22"/>
          <w:lang w:val="en-US"/>
        </w:rPr>
        <w:t>biochar</w:t>
      </w:r>
      <w:proofErr w:type="spellEnd"/>
      <w:r w:rsidRPr="005E2DB4">
        <w:rPr>
          <w:sz w:val="22"/>
          <w:szCs w:val="22"/>
          <w:lang w:val="en-US"/>
        </w:rPr>
        <w:t xml:space="preserve"> addition was mainly P, suggesting that a better P nutrition may have caused the increased plant growth in our experiment (see manuscript). This is also the case under AMF addition, where improved P nutrition is the most important factor leading to increased plant growth (Smith and Read 2008).</w:t>
      </w:r>
    </w:p>
    <w:p w:rsidR="009C2E04" w:rsidRPr="005E2DB4" w:rsidRDefault="009C2E04" w:rsidP="009C2E04">
      <w:pPr>
        <w:pStyle w:val="Default"/>
        <w:jc w:val="both"/>
        <w:rPr>
          <w:sz w:val="22"/>
          <w:szCs w:val="22"/>
          <w:lang w:val="en-US"/>
        </w:rPr>
      </w:pPr>
    </w:p>
    <w:p w:rsidR="009C2E04" w:rsidRPr="005E2DB4" w:rsidRDefault="009C2E04" w:rsidP="009C2E04">
      <w:pPr>
        <w:pStyle w:val="Default"/>
        <w:jc w:val="both"/>
        <w:rPr>
          <w:sz w:val="22"/>
          <w:szCs w:val="22"/>
          <w:lang w:val="en-US"/>
        </w:rPr>
      </w:pPr>
      <w:r w:rsidRPr="005E2DB4">
        <w:rPr>
          <w:sz w:val="22"/>
          <w:szCs w:val="22"/>
          <w:lang w:val="en-US"/>
        </w:rPr>
        <w:t xml:space="preserve">In conclusion, both, </w:t>
      </w:r>
      <w:proofErr w:type="spellStart"/>
      <w:r w:rsidRPr="005E2DB4">
        <w:rPr>
          <w:sz w:val="22"/>
          <w:szCs w:val="22"/>
          <w:lang w:val="en-US"/>
        </w:rPr>
        <w:t>biochar</w:t>
      </w:r>
      <w:proofErr w:type="spellEnd"/>
      <w:r w:rsidRPr="005E2DB4">
        <w:rPr>
          <w:sz w:val="22"/>
          <w:szCs w:val="22"/>
          <w:lang w:val="en-US"/>
        </w:rPr>
        <w:t xml:space="preserve"> and AMF have synergistic effect in plant growth under normal </w:t>
      </w:r>
      <w:r w:rsidRPr="005E2DB4">
        <w:rPr>
          <w:sz w:val="22"/>
          <w:szCs w:val="22"/>
          <w:lang w:val="en-US"/>
        </w:rPr>
        <w:lastRenderedPageBreak/>
        <w:t xml:space="preserve">conditions. Both, but specially </w:t>
      </w:r>
      <w:proofErr w:type="spellStart"/>
      <w:r w:rsidRPr="005E2DB4">
        <w:rPr>
          <w:sz w:val="22"/>
          <w:szCs w:val="22"/>
          <w:lang w:val="en-US"/>
        </w:rPr>
        <w:t>biochar</w:t>
      </w:r>
      <w:proofErr w:type="spellEnd"/>
      <w:r w:rsidRPr="005E2DB4">
        <w:rPr>
          <w:sz w:val="22"/>
          <w:szCs w:val="22"/>
          <w:lang w:val="en-US"/>
        </w:rPr>
        <w:t xml:space="preserve"> could alleviate salt stress, which shows the possible use in </w:t>
      </w:r>
      <w:proofErr w:type="spellStart"/>
      <w:r w:rsidRPr="005E2DB4">
        <w:rPr>
          <w:sz w:val="22"/>
          <w:szCs w:val="22"/>
          <w:lang w:val="en-US"/>
        </w:rPr>
        <w:t>salinized</w:t>
      </w:r>
      <w:proofErr w:type="spellEnd"/>
      <w:r w:rsidRPr="005E2DB4">
        <w:rPr>
          <w:sz w:val="22"/>
          <w:szCs w:val="22"/>
          <w:lang w:val="en-US"/>
        </w:rPr>
        <w:t xml:space="preserve"> soils. </w:t>
      </w:r>
      <w:proofErr w:type="spellStart"/>
      <w:r w:rsidRPr="005E2DB4">
        <w:rPr>
          <w:sz w:val="22"/>
          <w:szCs w:val="22"/>
          <w:lang w:val="en-US"/>
        </w:rPr>
        <w:t>Biochar</w:t>
      </w:r>
      <w:proofErr w:type="spellEnd"/>
      <w:r w:rsidRPr="005E2DB4">
        <w:rPr>
          <w:sz w:val="22"/>
          <w:szCs w:val="22"/>
          <w:lang w:val="en-US"/>
        </w:rPr>
        <w:t xml:space="preserve"> ameliorated salt stress due to its capability to absorb ions and thus reduce electrical conductivity, but it has to pass first a process of aging. As </w:t>
      </w:r>
      <w:proofErr w:type="spellStart"/>
      <w:r w:rsidRPr="005E2DB4">
        <w:rPr>
          <w:sz w:val="22"/>
          <w:szCs w:val="22"/>
          <w:lang w:val="en-US"/>
        </w:rPr>
        <w:t>biochar</w:t>
      </w:r>
      <w:proofErr w:type="spellEnd"/>
      <w:r w:rsidRPr="005E2DB4">
        <w:rPr>
          <w:sz w:val="22"/>
          <w:szCs w:val="22"/>
          <w:lang w:val="en-US"/>
        </w:rPr>
        <w:t xml:space="preserve"> already is recommended for use in semiarid soils (</w:t>
      </w:r>
      <w:proofErr w:type="spellStart"/>
      <w:r w:rsidRPr="005E2DB4">
        <w:rPr>
          <w:sz w:val="22"/>
          <w:szCs w:val="22"/>
          <w:lang w:val="en-US"/>
        </w:rPr>
        <w:t>Mulcahy</w:t>
      </w:r>
      <w:proofErr w:type="spellEnd"/>
      <w:r w:rsidRPr="005E2DB4">
        <w:rPr>
          <w:sz w:val="22"/>
          <w:szCs w:val="22"/>
          <w:lang w:val="en-US"/>
        </w:rPr>
        <w:t xml:space="preserve"> et al., 2013), we also see a potential use in saline soils.</w:t>
      </w:r>
    </w:p>
    <w:p w:rsidR="009C2E04" w:rsidRPr="005E2DB4" w:rsidRDefault="009C2E04" w:rsidP="009C2E04">
      <w:pPr>
        <w:pStyle w:val="Default"/>
        <w:jc w:val="both"/>
        <w:rPr>
          <w:sz w:val="22"/>
          <w:szCs w:val="22"/>
          <w:lang w:val="en-US"/>
        </w:rPr>
      </w:pPr>
    </w:p>
    <w:p w:rsidR="009C2E04" w:rsidRPr="005E2DB4" w:rsidRDefault="009C2E04" w:rsidP="009C2E04">
      <w:pPr>
        <w:rPr>
          <w:rFonts w:ascii="Arial" w:hAnsi="Arial" w:cs="Arial"/>
          <w:noProof/>
        </w:rPr>
      </w:pPr>
      <w:r w:rsidRPr="005E2DB4">
        <w:rPr>
          <w:rFonts w:ascii="Arial" w:hAnsi="Arial" w:cs="Arial"/>
          <w:noProof/>
        </w:rPr>
        <w:drawing>
          <wp:inline distT="0" distB="0" distL="0" distR="0">
            <wp:extent cx="4028661" cy="3021495"/>
            <wp:effectExtent l="19050" t="0" r="0" b="0"/>
            <wp:docPr id="10" name="Picture 1" descr="Slide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04"/>
                    <pic:cNvPicPr>
                      <a:picLocks noChangeAspect="1" noChangeArrowheads="1"/>
                    </pic:cNvPicPr>
                  </pic:nvPicPr>
                  <pic:blipFill>
                    <a:blip r:embed="rId10" cstate="print"/>
                    <a:srcRect/>
                    <a:stretch>
                      <a:fillRect/>
                    </a:stretch>
                  </pic:blipFill>
                  <pic:spPr bwMode="auto">
                    <a:xfrm>
                      <a:off x="0" y="0"/>
                      <a:ext cx="4028153" cy="3021114"/>
                    </a:xfrm>
                    <a:prstGeom prst="rect">
                      <a:avLst/>
                    </a:prstGeom>
                    <a:noFill/>
                    <a:ln w="9525">
                      <a:noFill/>
                      <a:miter lim="800000"/>
                      <a:headEnd/>
                      <a:tailEnd/>
                    </a:ln>
                  </pic:spPr>
                </pic:pic>
              </a:graphicData>
            </a:graphic>
          </wp:inline>
        </w:drawing>
      </w:r>
    </w:p>
    <w:p w:rsidR="009C2E04" w:rsidRPr="005E2DB4" w:rsidRDefault="009C2E04" w:rsidP="009C2E04">
      <w:pPr>
        <w:pStyle w:val="Default"/>
        <w:jc w:val="both"/>
        <w:rPr>
          <w:sz w:val="22"/>
          <w:szCs w:val="22"/>
          <w:lang w:val="en-US"/>
        </w:rPr>
      </w:pPr>
      <w:r w:rsidRPr="005E2DB4">
        <w:rPr>
          <w:sz w:val="22"/>
          <w:szCs w:val="22"/>
          <w:lang w:val="en-US"/>
        </w:rPr>
        <w:t xml:space="preserve">Figure 3: Effect of the </w:t>
      </w:r>
      <w:proofErr w:type="spellStart"/>
      <w:r w:rsidRPr="005E2DB4">
        <w:rPr>
          <w:sz w:val="22"/>
          <w:szCs w:val="22"/>
          <w:lang w:val="en-US"/>
        </w:rPr>
        <w:t>biochar</w:t>
      </w:r>
      <w:proofErr w:type="spellEnd"/>
      <w:r w:rsidRPr="005E2DB4">
        <w:rPr>
          <w:sz w:val="22"/>
          <w:szCs w:val="22"/>
          <w:lang w:val="en-US"/>
        </w:rPr>
        <w:t xml:space="preserve">, inoculation with AMF and salt stress on root and shoot dry weight of </w:t>
      </w:r>
      <w:r w:rsidRPr="005E2DB4">
        <w:rPr>
          <w:i/>
          <w:sz w:val="22"/>
          <w:szCs w:val="22"/>
          <w:lang w:val="en-US"/>
        </w:rPr>
        <w:t>L. sativa</w:t>
      </w:r>
      <w:r w:rsidRPr="005E2DB4">
        <w:rPr>
          <w:sz w:val="22"/>
          <w:szCs w:val="22"/>
          <w:lang w:val="en-US"/>
        </w:rPr>
        <w:t xml:space="preserve"> 5 weeks after starting the experiment (n=6). (* p&lt;0</w:t>
      </w:r>
      <w:proofErr w:type="gramStart"/>
      <w:r w:rsidRPr="005E2DB4">
        <w:rPr>
          <w:sz w:val="22"/>
          <w:szCs w:val="22"/>
          <w:lang w:val="en-US"/>
        </w:rPr>
        <w:t>,05</w:t>
      </w:r>
      <w:proofErr w:type="gramEnd"/>
      <w:r w:rsidRPr="005E2DB4">
        <w:rPr>
          <w:sz w:val="22"/>
          <w:szCs w:val="22"/>
          <w:lang w:val="en-US"/>
        </w:rPr>
        <w:t>, ** p&lt;0,01, ***p&lt;0,001). A bar in the x axis means the factor was applied.</w:t>
      </w:r>
    </w:p>
    <w:p w:rsidR="009C2E04" w:rsidRPr="005E2DB4" w:rsidRDefault="009C2E04" w:rsidP="009C2E04">
      <w:pPr>
        <w:spacing w:line="480" w:lineRule="auto"/>
        <w:jc w:val="both"/>
        <w:rPr>
          <w:rFonts w:ascii="Arial" w:hAnsi="Arial" w:cs="Arial"/>
          <w:noProof/>
        </w:rPr>
      </w:pPr>
      <w:r w:rsidRPr="005E2DB4">
        <w:rPr>
          <w:rFonts w:ascii="Arial" w:hAnsi="Arial" w:cs="Arial"/>
          <w:noProof/>
        </w:rPr>
        <w:pict>
          <v:shapetype id="_x0000_t202" coordsize="21600,21600" o:spt="202" path="m,l,21600r21600,l21600,xe">
            <v:stroke joinstyle="miter"/>
            <v:path gradientshapeok="t" o:connecttype="rect"/>
          </v:shapetype>
          <v:shape id="TextBox 11" o:spid="_x0000_s1026" type="#_x0000_t202" style="position:absolute;left:0;text-align:left;margin-left:17.65pt;margin-top:31.4pt;width:186.2pt;height:17.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" stroked="f">
            <v:textbox style="mso-next-textbox:#TextBox 11;mso-fit-shape-to-text:t">
              <w:txbxContent>
                <w:p w:rsidR="009C2E04" w:rsidRPr="00E66D56" w:rsidRDefault="009C2E04" w:rsidP="009C2E04">
                  <w:pPr>
                    <w:pStyle w:val="StandardWeb"/>
                    <w:spacing w:before="0" w:beforeAutospacing="0" w:after="0" w:afterAutospacing="0"/>
                    <w:rPr>
                      <w:rFonts w:ascii="Arial" w:hAnsi="Arial" w:cs="Arial"/>
                      <w:sz w:val="18"/>
                      <w:szCs w:val="18"/>
                    </w:rPr>
                  </w:pPr>
                  <w:r w:rsidRPr="00E66D56">
                    <w:rPr>
                      <w:rFonts w:ascii="Arial" w:hAnsi="Arial" w:cs="Arial"/>
                      <w:color w:val="000000" w:themeColor="text1"/>
                      <w:kern w:val="24"/>
                      <w:sz w:val="18"/>
                      <w:szCs w:val="18"/>
                      <w:lang w:val="en-US"/>
                    </w:rPr>
                    <w:t>Net Assimilation Rate</w:t>
                  </w:r>
                </w:p>
              </w:txbxContent>
            </v:textbox>
          </v:shape>
        </w:pict>
      </w:r>
    </w:p>
    <w:p w:rsidR="009C2E04" w:rsidRPr="005E2DB4" w:rsidRDefault="009C2E04" w:rsidP="009C2E04">
      <w:pPr>
        <w:spacing w:line="480" w:lineRule="auto"/>
        <w:ind w:right="-851"/>
        <w:jc w:val="both"/>
        <w:rPr>
          <w:rFonts w:ascii="Arial" w:hAnsi="Arial" w:cs="Arial"/>
          <w:noProof/>
        </w:rPr>
      </w:pPr>
      <w:r w:rsidRPr="005E2DB4">
        <w:rPr>
          <w:rFonts w:ascii="Arial" w:hAnsi="Arial" w:cs="Arial"/>
          <w:noProof/>
        </w:rPr>
        <w:pict>
          <v:shape id="_x0000_s1027" type="#_x0000_t202" style="position:absolute;left:0;text-align:left;margin-left:121.5pt;margin-top:15.95pt;width:49.75pt;height:91.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" filled="f" stroked="f">
            <v:textbox>
              <w:txbxContent>
                <w:p w:rsidR="009C2E04" w:rsidRPr="005071E9" w:rsidRDefault="009C2E04" w:rsidP="009C2E04">
                  <w:pPr>
                    <w:pStyle w:val="StandardWeb"/>
                    <w:spacing w:before="0" w:beforeAutospacing="0" w:after="0" w:afterAutospacing="0"/>
                    <w:rPr>
                      <w:sz w:val="14"/>
                      <w:szCs w:val="14"/>
                    </w:rPr>
                  </w:pPr>
                  <w:r w:rsidRPr="005071E9">
                    <w:rPr>
                      <w:rFonts w:asciiTheme="minorHAnsi" w:hAnsi="Calibri" w:cstheme="minorBidi"/>
                      <w:color w:val="000000" w:themeColor="text1"/>
                      <w:kern w:val="24"/>
                      <w:sz w:val="14"/>
                      <w:szCs w:val="14"/>
                      <w:lang w:val="en-US"/>
                    </w:rPr>
                    <w:t>AMF +</w:t>
                  </w:r>
                </w:p>
                <w:p w:rsidR="009C2E04" w:rsidRPr="005071E9" w:rsidRDefault="009C2E04" w:rsidP="009C2E04">
                  <w:pPr>
                    <w:pStyle w:val="StandardWeb"/>
                    <w:spacing w:before="0" w:beforeAutospacing="0" w:after="0" w:afterAutospacing="0"/>
                    <w:rPr>
                      <w:sz w:val="14"/>
                      <w:szCs w:val="14"/>
                    </w:rPr>
                  </w:pPr>
                  <w:proofErr w:type="spellStart"/>
                  <w:r w:rsidRPr="005071E9">
                    <w:rPr>
                      <w:rFonts w:asciiTheme="minorHAnsi" w:hAnsi="Calibri" w:cstheme="minorBidi"/>
                      <w:color w:val="000000" w:themeColor="text1"/>
                      <w:kern w:val="24"/>
                      <w:sz w:val="14"/>
                      <w:szCs w:val="14"/>
                      <w:lang w:val="en-US"/>
                    </w:rPr>
                    <w:t>Biochar</w:t>
                  </w:r>
                  <w:proofErr w:type="spellEnd"/>
                  <w:r w:rsidRPr="005071E9">
                    <w:rPr>
                      <w:rFonts w:asciiTheme="minorHAnsi" w:hAnsi="Calibri" w:cstheme="minorBidi"/>
                      <w:color w:val="000000" w:themeColor="text1"/>
                      <w:kern w:val="24"/>
                      <w:sz w:val="14"/>
                      <w:szCs w:val="14"/>
                      <w:lang w:val="en-US"/>
                    </w:rPr>
                    <w:t xml:space="preserve"> </w:t>
                  </w:r>
                </w:p>
                <w:p w:rsidR="009C2E04" w:rsidRPr="005071E9" w:rsidRDefault="009C2E04" w:rsidP="009C2E04">
                  <w:pPr>
                    <w:pStyle w:val="StandardWeb"/>
                    <w:spacing w:before="0" w:beforeAutospacing="0" w:after="0" w:afterAutospacing="0"/>
                    <w:rPr>
                      <w:sz w:val="14"/>
                      <w:szCs w:val="14"/>
                    </w:rPr>
                  </w:pPr>
                  <w:r w:rsidRPr="005071E9">
                    <w:rPr>
                      <w:rFonts w:asciiTheme="minorHAnsi" w:hAnsi="Calibri" w:cstheme="minorBidi"/>
                      <w:color w:val="000000" w:themeColor="text1"/>
                      <w:kern w:val="24"/>
                      <w:sz w:val="14"/>
                      <w:szCs w:val="14"/>
                      <w:lang w:val="en-US"/>
                    </w:rPr>
                    <w:t>Salt ***</w:t>
                  </w:r>
                </w:p>
                <w:p w:rsidR="009C2E04" w:rsidRPr="005071E9" w:rsidRDefault="009C2E04" w:rsidP="009C2E04">
                  <w:pPr>
                    <w:pStyle w:val="StandardWeb"/>
                    <w:spacing w:before="0" w:beforeAutospacing="0" w:after="0" w:afterAutospacing="0"/>
                    <w:rPr>
                      <w:sz w:val="14"/>
                      <w:szCs w:val="14"/>
                    </w:rPr>
                  </w:pPr>
                  <w:proofErr w:type="spellStart"/>
                  <w:r w:rsidRPr="005071E9">
                    <w:rPr>
                      <w:rFonts w:asciiTheme="minorHAnsi" w:hAnsi="Calibri" w:cstheme="minorBidi"/>
                      <w:color w:val="000000" w:themeColor="text1"/>
                      <w:kern w:val="24"/>
                      <w:sz w:val="14"/>
                      <w:szCs w:val="14"/>
                      <w:lang w:val="en-US"/>
                    </w:rPr>
                    <w:t>AxB</w:t>
                  </w:r>
                  <w:proofErr w:type="spellEnd"/>
                  <w:r w:rsidRPr="005071E9">
                    <w:rPr>
                      <w:rFonts w:asciiTheme="minorHAnsi" w:hAnsi="Calibri" w:cstheme="minorBidi"/>
                      <w:color w:val="000000" w:themeColor="text1"/>
                      <w:kern w:val="24"/>
                      <w:sz w:val="14"/>
                      <w:szCs w:val="14"/>
                      <w:lang w:val="en-US"/>
                    </w:rPr>
                    <w:t xml:space="preserve"> </w:t>
                  </w:r>
                </w:p>
                <w:p w:rsidR="009C2E04" w:rsidRPr="005071E9" w:rsidRDefault="009C2E04" w:rsidP="009C2E04">
                  <w:pPr>
                    <w:pStyle w:val="StandardWeb"/>
                    <w:spacing w:before="0" w:beforeAutospacing="0" w:after="0" w:afterAutospacing="0"/>
                    <w:rPr>
                      <w:sz w:val="14"/>
                      <w:szCs w:val="14"/>
                    </w:rPr>
                  </w:pPr>
                  <w:proofErr w:type="spellStart"/>
                  <w:r w:rsidRPr="005071E9">
                    <w:rPr>
                      <w:rFonts w:asciiTheme="minorHAnsi" w:hAnsi="Calibri" w:cstheme="minorBidi"/>
                      <w:color w:val="000000" w:themeColor="text1"/>
                      <w:kern w:val="24"/>
                      <w:sz w:val="14"/>
                      <w:szCs w:val="14"/>
                      <w:lang w:val="en-US"/>
                    </w:rPr>
                    <w:t>BxS</w:t>
                  </w:r>
                  <w:proofErr w:type="spellEnd"/>
                  <w:r w:rsidRPr="005071E9">
                    <w:rPr>
                      <w:rFonts w:asciiTheme="minorHAnsi" w:hAnsi="Calibri" w:cstheme="minorBidi"/>
                      <w:color w:val="000000" w:themeColor="text1"/>
                      <w:kern w:val="24"/>
                      <w:sz w:val="14"/>
                      <w:szCs w:val="14"/>
                      <w:lang w:val="en-US"/>
                    </w:rPr>
                    <w:t xml:space="preserve"> *</w:t>
                  </w:r>
                </w:p>
                <w:p w:rsidR="009C2E04" w:rsidRPr="005071E9" w:rsidRDefault="009C2E04" w:rsidP="009C2E04">
                  <w:pPr>
                    <w:pStyle w:val="StandardWeb"/>
                    <w:spacing w:before="0" w:beforeAutospacing="0" w:after="0" w:afterAutospacing="0"/>
                    <w:rPr>
                      <w:sz w:val="14"/>
                      <w:szCs w:val="14"/>
                    </w:rPr>
                  </w:pPr>
                  <w:proofErr w:type="spellStart"/>
                  <w:r w:rsidRPr="005071E9">
                    <w:rPr>
                      <w:rFonts w:asciiTheme="minorHAnsi" w:hAnsi="Calibri" w:cstheme="minorBidi"/>
                      <w:color w:val="000000" w:themeColor="text1"/>
                      <w:kern w:val="24"/>
                      <w:sz w:val="14"/>
                      <w:szCs w:val="14"/>
                      <w:lang w:val="en-US"/>
                    </w:rPr>
                    <w:t>AxS</w:t>
                  </w:r>
                  <w:proofErr w:type="spellEnd"/>
                </w:p>
                <w:p w:rsidR="009C2E04" w:rsidRPr="005071E9" w:rsidRDefault="009C2E04" w:rsidP="009C2E04">
                  <w:pPr>
                    <w:pStyle w:val="StandardWeb"/>
                    <w:spacing w:before="0" w:beforeAutospacing="0" w:after="0" w:afterAutospacing="0"/>
                    <w:rPr>
                      <w:sz w:val="14"/>
                      <w:szCs w:val="14"/>
                    </w:rPr>
                  </w:pPr>
                  <w:proofErr w:type="spellStart"/>
                  <w:r w:rsidRPr="005071E9">
                    <w:rPr>
                      <w:rFonts w:asciiTheme="minorHAnsi" w:hAnsi="Calibri" w:cstheme="minorBidi"/>
                      <w:color w:val="000000" w:themeColor="text1"/>
                      <w:kern w:val="24"/>
                      <w:sz w:val="14"/>
                      <w:szCs w:val="14"/>
                      <w:lang w:val="en-US"/>
                    </w:rPr>
                    <w:t>AxBxS</w:t>
                  </w:r>
                  <w:proofErr w:type="spellEnd"/>
                </w:p>
              </w:txbxContent>
            </v:textbox>
          </v:shape>
        </w:pict>
      </w:r>
      <w:r w:rsidRPr="005E2DB4">
        <w:rPr>
          <w:rFonts w:ascii="Arial" w:hAnsi="Arial" w:cs="Arial"/>
          <w:noProof/>
        </w:rPr>
        <w:drawing>
          <wp:inline distT="0" distB="0" distL="0" distR="0">
            <wp:extent cx="2534216" cy="2487287"/>
            <wp:effectExtent l="0" t="0" r="0"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1" cstate="print"/>
                    <a:stretch>
                      <a:fillRect/>
                    </a:stretch>
                  </pic:blipFill>
                  <pic:spPr>
                    <a:xfrm>
                      <a:off x="0" y="0"/>
                      <a:ext cx="2541514" cy="2494450"/>
                    </a:xfrm>
                    <a:prstGeom prst="rect">
                      <a:avLst/>
                    </a:prstGeom>
                  </pic:spPr>
                </pic:pic>
              </a:graphicData>
            </a:graphic>
          </wp:inline>
        </w:drawing>
      </w:r>
    </w:p>
    <w:p w:rsidR="009C2E04" w:rsidRPr="005E2DB4" w:rsidRDefault="009C2E04" w:rsidP="009C2E04">
      <w:pPr>
        <w:pStyle w:val="Default"/>
        <w:jc w:val="both"/>
        <w:rPr>
          <w:sz w:val="22"/>
          <w:szCs w:val="22"/>
          <w:lang w:val="en-US"/>
        </w:rPr>
      </w:pPr>
      <w:r w:rsidRPr="005E2DB4">
        <w:rPr>
          <w:sz w:val="22"/>
          <w:szCs w:val="22"/>
          <w:lang w:val="en-US"/>
        </w:rPr>
        <w:t xml:space="preserve">Figure 4: Effect of the </w:t>
      </w:r>
      <w:proofErr w:type="spellStart"/>
      <w:r w:rsidRPr="005E2DB4">
        <w:rPr>
          <w:sz w:val="22"/>
          <w:szCs w:val="22"/>
          <w:lang w:val="en-US"/>
        </w:rPr>
        <w:t>biochar</w:t>
      </w:r>
      <w:proofErr w:type="spellEnd"/>
      <w:r w:rsidRPr="005E2DB4">
        <w:rPr>
          <w:sz w:val="22"/>
          <w:szCs w:val="22"/>
          <w:lang w:val="en-US"/>
        </w:rPr>
        <w:t xml:space="preserve">, inoculation with AMF and salt stress on plant </w:t>
      </w:r>
      <w:proofErr w:type="spellStart"/>
      <w:r w:rsidRPr="005E2DB4">
        <w:rPr>
          <w:sz w:val="22"/>
          <w:szCs w:val="22"/>
          <w:lang w:val="en-US"/>
        </w:rPr>
        <w:t>stomatal</w:t>
      </w:r>
      <w:proofErr w:type="spellEnd"/>
      <w:r w:rsidRPr="005E2DB4">
        <w:rPr>
          <w:sz w:val="22"/>
          <w:szCs w:val="22"/>
          <w:lang w:val="en-US"/>
        </w:rPr>
        <w:t xml:space="preserve"> conductance (a) and net assimilation rate (b) of </w:t>
      </w:r>
      <w:r w:rsidRPr="005E2DB4">
        <w:rPr>
          <w:i/>
          <w:sz w:val="22"/>
          <w:szCs w:val="22"/>
          <w:lang w:val="en-US"/>
        </w:rPr>
        <w:t>L. sativa</w:t>
      </w:r>
      <w:r w:rsidRPr="005E2DB4">
        <w:rPr>
          <w:sz w:val="22"/>
          <w:szCs w:val="22"/>
          <w:lang w:val="en-US"/>
        </w:rPr>
        <w:t xml:space="preserve"> 14 days after start of the salt addition to the plants (n=6). (* p&lt;0</w:t>
      </w:r>
      <w:proofErr w:type="gramStart"/>
      <w:r w:rsidRPr="005E2DB4">
        <w:rPr>
          <w:sz w:val="22"/>
          <w:szCs w:val="22"/>
          <w:lang w:val="en-US"/>
        </w:rPr>
        <w:t>,05</w:t>
      </w:r>
      <w:proofErr w:type="gramEnd"/>
      <w:r w:rsidRPr="005E2DB4">
        <w:rPr>
          <w:sz w:val="22"/>
          <w:szCs w:val="22"/>
          <w:lang w:val="en-US"/>
        </w:rPr>
        <w:t>, ** p&lt;0,01, ***p&lt;0,001)</w:t>
      </w:r>
    </w:p>
    <w:p w:rsidR="009C2E04" w:rsidRPr="005E2DB4" w:rsidRDefault="009C2E04" w:rsidP="009C2E04">
      <w:pPr>
        <w:pStyle w:val="Default"/>
        <w:jc w:val="both"/>
        <w:rPr>
          <w:sz w:val="22"/>
          <w:szCs w:val="22"/>
          <w:lang w:val="en-US"/>
        </w:rPr>
      </w:pPr>
    </w:p>
    <w:p w:rsidR="009C2E04" w:rsidRPr="005E2DB4" w:rsidRDefault="009C2E04" w:rsidP="009C2E04">
      <w:pPr>
        <w:pStyle w:val="Default"/>
        <w:jc w:val="both"/>
        <w:rPr>
          <w:sz w:val="22"/>
          <w:szCs w:val="22"/>
          <w:lang w:val="en-US"/>
        </w:rPr>
      </w:pPr>
      <w:r w:rsidRPr="005E2DB4">
        <w:rPr>
          <w:sz w:val="22"/>
          <w:szCs w:val="22"/>
          <w:lang w:val="en-US"/>
        </w:rPr>
        <w:t>Summarizing although there was a clear deviation from the original objectives during the project, main aspects could be figured out:</w:t>
      </w:r>
    </w:p>
    <w:p w:rsidR="009C2E04" w:rsidRPr="005E2DB4" w:rsidRDefault="009C2E04" w:rsidP="009C2E04">
      <w:pPr>
        <w:pStyle w:val="Default"/>
        <w:jc w:val="both"/>
        <w:rPr>
          <w:sz w:val="22"/>
          <w:szCs w:val="22"/>
          <w:lang w:val="en-US"/>
        </w:rPr>
      </w:pPr>
    </w:p>
    <w:p w:rsidR="009C2E04" w:rsidRPr="005E2DB4" w:rsidRDefault="009C2E04" w:rsidP="009C2E04">
      <w:pPr>
        <w:rPr>
          <w:rFonts w:ascii="Arial" w:hAnsi="Arial" w:cs="Arial"/>
        </w:rPr>
      </w:pPr>
      <w:r w:rsidRPr="005E2DB4">
        <w:rPr>
          <w:rFonts w:ascii="Arial" w:hAnsi="Arial" w:cs="Arial"/>
        </w:rPr>
        <w:t xml:space="preserve">Selected AM strains could alleviate salt stress and also enhance C sequestration. But the most outstanding finding in the project was that the </w:t>
      </w:r>
      <w:proofErr w:type="spellStart"/>
      <w:r w:rsidRPr="005E2DB4">
        <w:rPr>
          <w:rFonts w:ascii="Arial" w:hAnsi="Arial" w:cs="Arial"/>
        </w:rPr>
        <w:t>pyrolyzed</w:t>
      </w:r>
      <w:proofErr w:type="spellEnd"/>
      <w:r w:rsidRPr="005E2DB4">
        <w:rPr>
          <w:rFonts w:ascii="Arial" w:hAnsi="Arial" w:cs="Arial"/>
        </w:rPr>
        <w:t xml:space="preserve"> organic material </w:t>
      </w:r>
      <w:proofErr w:type="spellStart"/>
      <w:r w:rsidRPr="005E2DB4">
        <w:rPr>
          <w:rFonts w:ascii="Arial" w:hAnsi="Arial" w:cs="Arial"/>
        </w:rPr>
        <w:t>biochar</w:t>
      </w:r>
      <w:proofErr w:type="spellEnd"/>
      <w:r w:rsidRPr="005E2DB4">
        <w:rPr>
          <w:rFonts w:ascii="Arial" w:hAnsi="Arial" w:cs="Arial"/>
        </w:rPr>
        <w:t xml:space="preserve"> had an alleviating effect in saline stress and it also interacts with AM fungi. This can be of high importance due to the increasing </w:t>
      </w:r>
      <w:r w:rsidRPr="005E2DB4">
        <w:rPr>
          <w:rFonts w:ascii="Arial" w:hAnsi="Arial" w:cs="Arial"/>
          <w:lang w:val="en-GB"/>
        </w:rPr>
        <w:t xml:space="preserve">threat of </w:t>
      </w:r>
      <w:proofErr w:type="spellStart"/>
      <w:r w:rsidRPr="005E2DB4">
        <w:rPr>
          <w:rFonts w:ascii="Arial" w:hAnsi="Arial" w:cs="Arial"/>
          <w:lang w:val="en-GB"/>
        </w:rPr>
        <w:t>salinization</w:t>
      </w:r>
      <w:proofErr w:type="spellEnd"/>
      <w:r w:rsidRPr="005E2DB4">
        <w:rPr>
          <w:rFonts w:ascii="Arial" w:hAnsi="Arial" w:cs="Arial"/>
          <w:lang w:val="en-GB"/>
        </w:rPr>
        <w:t xml:space="preserve"> affecting agricultural areas. Furthermore </w:t>
      </w:r>
      <w:proofErr w:type="spellStart"/>
      <w:r w:rsidRPr="005E2DB4">
        <w:rPr>
          <w:rFonts w:ascii="Arial" w:hAnsi="Arial" w:cs="Arial"/>
          <w:lang w:val="en-GB"/>
        </w:rPr>
        <w:t>biochar</w:t>
      </w:r>
      <w:proofErr w:type="spellEnd"/>
      <w:r w:rsidRPr="005E2DB4">
        <w:rPr>
          <w:rFonts w:ascii="Arial" w:hAnsi="Arial" w:cs="Arial"/>
          <w:lang w:val="en-GB"/>
        </w:rPr>
        <w:t xml:space="preserve"> is a promising tool to sequestrate organic C in soil, to combat climate change.</w:t>
      </w:r>
    </w:p>
    <w:sectPr w:rsidR="009C2E04" w:rsidRPr="005E2DB4" w:rsidSect="009C0FAF">
      <w:pgSz w:w="12240" w:h="15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9C2E04"/>
    <w:rsid w:val="00057003"/>
    <w:rsid w:val="005E2DB4"/>
    <w:rsid w:val="009C0FAF"/>
    <w:rsid w:val="009C2E04"/>
    <w:rsid w:val="00D73C3E"/>
    <w:rsid w:val="00ED17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0FAF"/>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C2E04"/>
    <w:pPr>
      <w:widowControl w:val="0"/>
      <w:autoSpaceDE w:val="0"/>
      <w:autoSpaceDN w:val="0"/>
      <w:adjustRightInd w:val="0"/>
      <w:spacing w:after="0" w:line="240" w:lineRule="auto"/>
    </w:pPr>
    <w:rPr>
      <w:rFonts w:ascii="Arial" w:eastAsia="Times New Roman" w:hAnsi="Arial" w:cs="Arial"/>
      <w:color w:val="000000"/>
      <w:sz w:val="24"/>
      <w:szCs w:val="24"/>
      <w:lang w:val="de-DE" w:eastAsia="de-DE"/>
    </w:rPr>
  </w:style>
  <w:style w:type="paragraph" w:styleId="StandardWeb">
    <w:name w:val="Normal (Web)"/>
    <w:basedOn w:val="Standard"/>
    <w:uiPriority w:val="99"/>
    <w:semiHidden/>
    <w:unhideWhenUsed/>
    <w:rsid w:val="009C2E04"/>
    <w:pPr>
      <w:spacing w:before="100" w:beforeAutospacing="1" w:after="100" w:afterAutospacing="1" w:line="240" w:lineRule="auto"/>
    </w:pPr>
    <w:rPr>
      <w:rFonts w:ascii="Times New Roman" w:eastAsiaTheme="minorEastAsia" w:hAnsi="Times New Roman" w:cs="Times New Roman"/>
      <w:sz w:val="24"/>
      <w:szCs w:val="24"/>
      <w:lang w:val="de-DE" w:eastAsia="de-DE"/>
    </w:rPr>
  </w:style>
  <w:style w:type="paragraph" w:styleId="Sprechblasentext">
    <w:name w:val="Balloon Text"/>
    <w:basedOn w:val="Standard"/>
    <w:link w:val="SprechblasentextZchn"/>
    <w:uiPriority w:val="99"/>
    <w:semiHidden/>
    <w:unhideWhenUsed/>
    <w:rsid w:val="009C2E0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2E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5.png"/><Relationship Id="rId5" Type="http://schemas.openxmlformats.org/officeDocument/2006/relationships/oleObject" Target="embeddings/oleObject1.bin"/><Relationship Id="rId10" Type="http://schemas.openxmlformats.org/officeDocument/2006/relationships/image" Target="media/image4.jpeg"/><Relationship Id="rId4" Type="http://schemas.openxmlformats.org/officeDocument/2006/relationships/image" Target="media/image1.emf"/><Relationship Id="rId9" Type="http://schemas.openxmlformats.org/officeDocument/2006/relationships/oleObject" Target="embeddings/oleObject3.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940</Words>
  <Characters>5358</Characters>
  <Application>Microsoft Office Word</Application>
  <DocSecurity>0</DocSecurity>
  <Lines>44</Lines>
  <Paragraphs>12</Paragraphs>
  <ScaleCrop>false</ScaleCrop>
  <Company> </Company>
  <LinksUpToDate>false</LinksUpToDate>
  <CharactersWithSpaces>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dc:creator>
  <cp:keywords/>
  <dc:description/>
  <cp:lastModifiedBy>Matthias</cp:lastModifiedBy>
  <cp:revision>2</cp:revision>
  <dcterms:created xsi:type="dcterms:W3CDTF">2013-09-29T05:10:00Z</dcterms:created>
  <dcterms:modified xsi:type="dcterms:W3CDTF">2013-09-29T05:26:00Z</dcterms:modified>
</cp:coreProperties>
</file>