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522C3" w14:textId="30EE3FF9" w:rsidR="00285411" w:rsidRPr="00843A63" w:rsidRDefault="00A404D7" w:rsidP="00B72311">
      <w:pPr>
        <w:widowControl w:val="0"/>
        <w:autoSpaceDE w:val="0"/>
        <w:autoSpaceDN w:val="0"/>
        <w:adjustRightInd w:val="0"/>
        <w:ind w:firstLine="36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bdr w:val="none" w:sz="0" w:space="0" w:color="auto" w:frame="1"/>
        </w:rPr>
      </w:pPr>
      <w:r w:rsidRPr="00843A63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bdr w:val="none" w:sz="0" w:space="0" w:color="auto" w:frame="1"/>
        </w:rPr>
        <w:t>FISHEGG: FINAL PUBLISHABLE SUMMARY REPORT</w:t>
      </w:r>
    </w:p>
    <w:p w14:paraId="4A834067" w14:textId="42689C7E" w:rsidR="00B937FE" w:rsidRPr="00103ABF" w:rsidRDefault="00B937FE" w:rsidP="00E4585A">
      <w:pPr>
        <w:widowControl w:val="0"/>
        <w:autoSpaceDE w:val="0"/>
        <w:autoSpaceDN w:val="0"/>
        <w:adjustRightInd w:val="0"/>
        <w:ind w:firstLine="360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</w:pP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Poor and variable egg quality is a persistent problem limiting </w:t>
      </w:r>
      <w:r w:rsidR="00D206D6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fish farming around the world. </w:t>
      </w:r>
      <w:r w:rsidR="005D1556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Most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 substances </w:t>
      </w:r>
      <w:r w:rsidR="005D1556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in </w:t>
      </w:r>
      <w:r w:rsidR="00DB3FC2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ovulated egg</w:t>
      </w:r>
      <w:r w:rsidR="005D1556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s</w:t>
      </w:r>
      <w:r w:rsidR="00DB3FC2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 are </w:t>
      </w:r>
      <w:r w:rsidR="005D1556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derived from </w:t>
      </w:r>
      <w:r w:rsidR="00E97FB1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multiple 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yolk precursor proteins, vitellogenins (Vt</w:t>
      </w:r>
      <w:r w:rsidR="00FC57E6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gs)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. The d</w:t>
      </w:r>
      <w:r w:rsidR="00E4585A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ifferent types of Vtg have special functions </w:t>
      </w:r>
      <w:r w:rsidR="00DB3FC2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in oocyte growth and maturation</w:t>
      </w:r>
      <w:r w:rsidR="00E4585A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, but their disparate role(s) in determination of 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egg quality and embryo developmental potential</w:t>
      </w:r>
      <w:r w:rsidR="00E4585A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 were</w:t>
      </w:r>
      <w:r w:rsidR="00E97FB1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 unknown.</w:t>
      </w:r>
      <w:r w:rsidR="00E4585A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This project</w:t>
      </w:r>
      <w:r w:rsidR="00E97FB1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 sought</w:t>
      </w:r>
      <w:r w:rsidR="00194EF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to 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deliver a complete portrait of the </w:t>
      </w:r>
      <w:r w:rsidR="00E97FB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identity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, functions </w:t>
      </w:r>
      <w:r w:rsidR="005D1556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and importance 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of multiple Vtgs and their product yolk proteins in </w:t>
      </w:r>
      <w:r w:rsidR="00E4585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determining</w:t>
      </w:r>
      <w:r w:rsidR="00E97FB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egg quality in the zebrafish. </w:t>
      </w:r>
      <w:r w:rsidR="00604D00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S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pecific</w:t>
      </w:r>
      <w:r w:rsidR="00A91C1A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objectives </w:t>
      </w:r>
      <w:r w:rsidR="00A404D7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were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:</w:t>
      </w:r>
      <w:r w:rsidR="00B50546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1. </w:t>
      </w:r>
      <w:r w:rsidR="00363A30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Molecular characterization of </w:t>
      </w:r>
      <w:r w:rsidR="00BC14D1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the </w:t>
      </w:r>
      <w:r w:rsidR="00363A30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structure, expression, product proteins, and phylogeny</w:t>
      </w:r>
      <w:r w:rsidR="00BC14D1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of the m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ultiple</w:t>
      </w:r>
      <w:r w:rsidR="00B50546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Vtg </w:t>
      </w:r>
      <w:r w:rsidR="00BC14D1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genes</w:t>
      </w:r>
      <w:r w:rsidR="00D44BFB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,</w:t>
      </w:r>
      <w:r w:rsidR="00B50546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2. </w:t>
      </w:r>
      <w:r w:rsidR="00363A30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Proteomic detection and quantification of </w:t>
      </w:r>
      <w:r w:rsidR="00BC14D1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the </w:t>
      </w:r>
      <w:r w:rsidR="00363A30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Vtg</w:t>
      </w:r>
      <w:r w:rsidR="00BC14D1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s</w:t>
      </w:r>
      <w:r w:rsidR="00363A30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and</w:t>
      </w:r>
      <w:r w:rsidR="00BC14D1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related</w:t>
      </w:r>
      <w:r w:rsidR="00363A30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Vtg-derived yolk proteins in maternal females, oocytes, eggs and offspring </w:t>
      </w:r>
      <w:r w:rsidR="00063D12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of good and poor quality spawns,</w:t>
      </w:r>
      <w:r w:rsidR="00B50546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and 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3. </w:t>
      </w:r>
      <w:r w:rsidR="00363A30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Identification of </w:t>
      </w:r>
      <w:r w:rsidR="00E4585A">
        <w:rPr>
          <w:rFonts w:ascii="Arial Unicode MS" w:eastAsia="Arial Unicode MS" w:hAnsi="Arial Unicode MS" w:cs="Arial Unicode MS"/>
          <w:sz w:val="20"/>
          <w:szCs w:val="20"/>
        </w:rPr>
        <w:t xml:space="preserve">essential </w:t>
      </w:r>
      <w:r w:rsidR="00363A30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Vtgs in </w:t>
      </w:r>
      <w:r w:rsidR="00063D12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studies employing novel </w:t>
      </w:r>
      <w:r w:rsidR="00363A30" w:rsidRPr="00843A63">
        <w:rPr>
          <w:rFonts w:ascii="Arial Unicode MS" w:eastAsia="Arial Unicode MS" w:hAnsi="Arial Unicode MS" w:cs="Arial Unicode MS"/>
          <w:sz w:val="20"/>
          <w:szCs w:val="20"/>
        </w:rPr>
        <w:t>gene</w:t>
      </w:r>
      <w:r w:rsidR="00B50546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363A30" w:rsidRPr="00843A63">
        <w:rPr>
          <w:rFonts w:ascii="Arial Unicode MS" w:eastAsia="Arial Unicode MS" w:hAnsi="Arial Unicode MS" w:cs="Arial Unicode MS"/>
          <w:sz w:val="20"/>
          <w:szCs w:val="20"/>
        </w:rPr>
        <w:t>knock-out technology</w:t>
      </w:r>
      <w:r w:rsidR="00063D12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14:paraId="6D616ADD" w14:textId="44006617" w:rsidR="00725145" w:rsidRDefault="00096F95" w:rsidP="00725145">
      <w:pPr>
        <w:tabs>
          <w:tab w:val="left" w:pos="567"/>
        </w:tabs>
        <w:ind w:firstLine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43A63">
        <w:rPr>
          <w:rFonts w:ascii="Arial Unicode MS" w:eastAsia="Arial Unicode MS" w:hAnsi="Arial Unicode MS" w:cs="Arial Unicode MS"/>
          <w:sz w:val="20"/>
          <w:szCs w:val="20"/>
        </w:rPr>
        <w:t>The z</w:t>
      </w:r>
      <w:r w:rsidR="00D44BFB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ebrafish genome </w:t>
      </w:r>
      <w:r w:rsidRPr="00843A63">
        <w:rPr>
          <w:rFonts w:ascii="Arial Unicode MS" w:eastAsia="Arial Unicode MS" w:hAnsi="Arial Unicode MS" w:cs="Arial Unicode MS"/>
          <w:sz w:val="20"/>
          <w:szCs w:val="20"/>
        </w:rPr>
        <w:t>was</w:t>
      </w:r>
      <w:r w:rsidR="00B5054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scrutinized </w:t>
      </w:r>
      <w:r w:rsidR="00D44BFB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to </w:t>
      </w:r>
      <w:r w:rsidR="00FD25BE">
        <w:rPr>
          <w:rFonts w:ascii="Arial Unicode MS" w:eastAsia="Arial Unicode MS" w:hAnsi="Arial Unicode MS" w:cs="Arial Unicode MS"/>
          <w:sz w:val="20"/>
          <w:szCs w:val="20"/>
        </w:rPr>
        <w:t>identify</w:t>
      </w:r>
      <w:r w:rsidR="0006730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26493" w:rsidRPr="00843A63">
        <w:rPr>
          <w:rFonts w:ascii="Arial Unicode MS" w:eastAsia="Arial Unicode MS" w:hAnsi="Arial Unicode MS" w:cs="Arial Unicode MS"/>
          <w:i/>
          <w:sz w:val="20"/>
          <w:szCs w:val="20"/>
        </w:rPr>
        <w:t>vtg</w:t>
      </w:r>
      <w:r w:rsidR="00B5054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genes</w:t>
      </w:r>
      <w:r w:rsidR="00FC0FDD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D46321">
        <w:rPr>
          <w:rFonts w:ascii="Arial Unicode MS" w:eastAsia="Arial Unicode MS" w:hAnsi="Arial Unicode MS" w:cs="Arial Unicode MS"/>
          <w:sz w:val="20"/>
          <w:szCs w:val="20"/>
        </w:rPr>
        <w:t xml:space="preserve"> g</w:t>
      </w:r>
      <w:r w:rsidR="0006730E">
        <w:rPr>
          <w:rFonts w:ascii="Arial Unicode MS" w:eastAsia="Arial Unicode MS" w:hAnsi="Arial Unicode MS" w:cs="Arial Unicode MS"/>
          <w:sz w:val="20"/>
          <w:szCs w:val="20"/>
        </w:rPr>
        <w:t xml:space="preserve">ene </w:t>
      </w:r>
      <w:r w:rsidR="00A91C1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expression </w:t>
      </w:r>
      <w:r w:rsidR="00843FD8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sites were </w:t>
      </w:r>
      <w:r w:rsidR="00C26493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identified </w:t>
      </w:r>
      <w:r w:rsidR="00843FD8" w:rsidRPr="00843A63">
        <w:rPr>
          <w:rFonts w:ascii="Arial Unicode MS" w:eastAsia="Arial Unicode MS" w:hAnsi="Arial Unicode MS" w:cs="Arial Unicode MS"/>
          <w:sz w:val="20"/>
          <w:szCs w:val="20"/>
        </w:rPr>
        <w:t>b</w:t>
      </w:r>
      <w:r w:rsidR="00C26493" w:rsidRPr="00843A63">
        <w:rPr>
          <w:rFonts w:ascii="Arial Unicode MS" w:eastAsia="Arial Unicode MS" w:hAnsi="Arial Unicode MS" w:cs="Arial Unicode MS"/>
          <w:sz w:val="20"/>
          <w:szCs w:val="20"/>
        </w:rPr>
        <w:t>y</w:t>
      </w:r>
      <w:r w:rsidR="00843FD8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mapping </w:t>
      </w:r>
      <w:r w:rsidR="00C26493" w:rsidRPr="00843A63">
        <w:rPr>
          <w:rFonts w:ascii="Arial Unicode MS" w:eastAsia="Arial Unicode MS" w:hAnsi="Arial Unicode MS" w:cs="Arial Unicode MS"/>
          <w:i/>
          <w:sz w:val="20"/>
          <w:szCs w:val="20"/>
        </w:rPr>
        <w:t>vtg</w:t>
      </w:r>
      <w:r w:rsidR="00C26493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50546" w:rsidRPr="00843A63">
        <w:rPr>
          <w:rFonts w:ascii="Arial Unicode MS" w:eastAsia="Arial Unicode MS" w:hAnsi="Arial Unicode MS" w:cs="Arial Unicode MS"/>
          <w:sz w:val="20"/>
          <w:szCs w:val="20"/>
        </w:rPr>
        <w:t>m</w:t>
      </w:r>
      <w:r w:rsidR="00C26493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RNA </w:t>
      </w:r>
      <w:r w:rsidR="003C4DB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sequences </w:t>
      </w:r>
      <w:r w:rsidR="00B50546" w:rsidRPr="00843A63">
        <w:rPr>
          <w:rFonts w:ascii="Arial Unicode MS" w:eastAsia="Arial Unicode MS" w:hAnsi="Arial Unicode MS" w:cs="Arial Unicode MS"/>
          <w:sz w:val="20"/>
          <w:szCs w:val="20"/>
        </w:rPr>
        <w:t>to the</w:t>
      </w:r>
      <w:r w:rsidR="001D72A1" w:rsidRPr="00843A63">
        <w:rPr>
          <w:rFonts w:ascii="Arial Unicode MS" w:eastAsia="Arial Unicode MS" w:hAnsi="Arial Unicode MS" w:cs="Arial Unicode MS"/>
          <w:sz w:val="20"/>
          <w:szCs w:val="20"/>
        </w:rPr>
        <w:t>ir</w:t>
      </w:r>
      <w:r w:rsidR="003C4DB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parent </w:t>
      </w:r>
      <w:r w:rsidR="001D72A1" w:rsidRPr="00843A63">
        <w:rPr>
          <w:rFonts w:ascii="Arial Unicode MS" w:eastAsia="Arial Unicode MS" w:hAnsi="Arial Unicode MS" w:cs="Arial Unicode MS"/>
          <w:i/>
          <w:sz w:val="20"/>
          <w:szCs w:val="20"/>
        </w:rPr>
        <w:t xml:space="preserve">vtg </w:t>
      </w:r>
      <w:r w:rsidR="001D72A1" w:rsidRPr="00843A63">
        <w:rPr>
          <w:rFonts w:ascii="Arial Unicode MS" w:eastAsia="Arial Unicode MS" w:hAnsi="Arial Unicode MS" w:cs="Arial Unicode MS"/>
          <w:sz w:val="20"/>
          <w:szCs w:val="20"/>
        </w:rPr>
        <w:t>gene</w:t>
      </w:r>
      <w:r w:rsidR="00D46321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FC0FDD">
        <w:rPr>
          <w:rFonts w:ascii="Arial Unicode MS" w:eastAsia="Arial Unicode MS" w:hAnsi="Arial Unicode MS" w:cs="Arial Unicode MS"/>
          <w:sz w:val="20"/>
          <w:szCs w:val="20"/>
        </w:rPr>
        <w:t>, and t</w:t>
      </w:r>
      <w:r w:rsidR="00604D00">
        <w:rPr>
          <w:rFonts w:ascii="Arial Unicode MS" w:eastAsia="Arial Unicode MS" w:hAnsi="Arial Unicode MS" w:cs="Arial Unicode MS"/>
          <w:sz w:val="20"/>
          <w:szCs w:val="20"/>
        </w:rPr>
        <w:t>issue t</w:t>
      </w:r>
      <w:r w:rsidR="00B5054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ranscript </w:t>
      </w:r>
      <w:r w:rsidR="003C4DBF" w:rsidRPr="00843A63">
        <w:rPr>
          <w:rFonts w:ascii="Arial Unicode MS" w:eastAsia="Arial Unicode MS" w:hAnsi="Arial Unicode MS" w:cs="Arial Unicode MS"/>
          <w:sz w:val="20"/>
          <w:szCs w:val="20"/>
        </w:rPr>
        <w:t>data was obtained by high-</w:t>
      </w:r>
      <w:r w:rsidR="00C26493" w:rsidRPr="00843A63">
        <w:rPr>
          <w:rFonts w:ascii="Arial Unicode MS" w:eastAsia="Arial Unicode MS" w:hAnsi="Arial Unicode MS" w:cs="Arial Unicode MS"/>
          <w:sz w:val="20"/>
          <w:szCs w:val="20"/>
        </w:rPr>
        <w:t>throughput RNA s</w:t>
      </w:r>
      <w:r w:rsidR="003C4DBF" w:rsidRPr="00843A63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C26493" w:rsidRPr="00843A63">
        <w:rPr>
          <w:rFonts w:ascii="Arial Unicode MS" w:eastAsia="Arial Unicode MS" w:hAnsi="Arial Unicode MS" w:cs="Arial Unicode MS"/>
          <w:sz w:val="20"/>
          <w:szCs w:val="20"/>
        </w:rPr>
        <w:t>quencing (RNAseq) in</w:t>
      </w:r>
      <w:r w:rsidR="00843FD8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another project </w:t>
      </w:r>
      <w:r w:rsidR="00B50546" w:rsidRPr="00843A63">
        <w:rPr>
          <w:rFonts w:ascii="Arial Unicode MS" w:eastAsia="Arial Unicode MS" w:hAnsi="Arial Unicode MS" w:cs="Arial Unicode MS"/>
          <w:sz w:val="20"/>
          <w:szCs w:val="20"/>
        </w:rPr>
        <w:t>(PHYLOFISH</w:t>
      </w:r>
      <w:r w:rsidR="00A91C1A" w:rsidRPr="00843A63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FC0FDD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F27E7A">
        <w:rPr>
          <w:rFonts w:ascii="Arial Unicode MS" w:eastAsia="Arial Unicode MS" w:hAnsi="Arial Unicode MS" w:cs="Arial Unicode MS"/>
          <w:sz w:val="20"/>
          <w:szCs w:val="20"/>
        </w:rPr>
        <w:t xml:space="preserve"> The</w:t>
      </w:r>
      <w:r w:rsidR="00FC0FD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C0FDD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i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n silico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and RNA</w:t>
      </w:r>
      <w:r w:rsidR="00F27E7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seq </w:t>
      </w:r>
      <w:r w:rsidR="00FD25BE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analyses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revealed that zebrafish possess 8 different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 xml:space="preserve">vtg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genes (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vtg1, 2, 3, 4, 5, 6, 7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, and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8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) mainly expressed in the liver and intestine of adult females. Synteny analyses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localized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vtg1, 4, 5, 6,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and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7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to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 cluster on chromosome 22,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 2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and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8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to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a neighboring cluster on the same chromosome,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and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vtg3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isolated on chromosome 11. Sequence analyses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revealed that the deduced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Vtg1, 4, 5, 6 and 7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polypeptides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are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nearly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identical (&gt;90%)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,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missing β’-component (βc) and C-terminal (Ct) yolk protein domains present in complete forms of </w:t>
      </w:r>
      <w:r w:rsidR="00F27E7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teleost Vtg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, and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orthologous </w:t>
      </w:r>
      <w:r w:rsidR="00F27E7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to primitive forms of Vtg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in carps (e.g.VtgAo1). Zebrafish Vtg2 and 8 are highly similar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and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contain all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known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yolk protein domains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, although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Vtg8 possess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es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a shorter phosvitin (Pv) domain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, and</w:t>
      </w:r>
      <w:r w:rsidR="00F27E7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are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orthologous to </w:t>
      </w:r>
      <w:r w:rsidR="00F27E7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carp VtgAo2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, </w:t>
      </w:r>
      <w:r w:rsidR="00F27E7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salmonid VtgAsa-b and eel VtgAe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. Zebrafish Vtg3 is missing Pv, βc and Ct domains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,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having the unique incomplete structure seen in C-type Vtgs from other teleosts.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PCR using gene-specific primers verified that each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gene (except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vtg8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) is capable of producing mRNA. We conclude that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1, 4, 5, 6, and 7 are collectively responsible for Vtg1 production</w:t>
      </w:r>
      <w:r w:rsidR="00F27E7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,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that </w:t>
      </w:r>
      <w:r w:rsidR="00FC0FDD" w:rsidRPr="00BF12C7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vtg2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and 8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may be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jointly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responsible for Vtg2 production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, and that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3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is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solely responsible for production of Vtg3. Mapping RNAseq data to genomic sequences showed that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1 transcript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s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are most abundant in adult female liver, followed by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2,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3, and </w:t>
      </w:r>
      <w:r w:rsidR="00FC0FDD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4-8 transcripts.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Combined with estimates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of </w:t>
      </w:r>
      <w:r w:rsidR="004820CF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Vtg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protein abundance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from </w:t>
      </w:r>
      <w:r w:rsidR="006E1D79" w:rsidRPr="00103ABF">
        <w:rPr>
          <w:rFonts w:ascii="Arial Unicode MS" w:eastAsia="Arial Unicode MS" w:hAnsi="Arial Unicode MS" w:cs="Arial Unicode MS"/>
          <w:sz w:val="20"/>
          <w:szCs w:val="20"/>
        </w:rPr>
        <w:t>nano-scale, liquid chromatography and tandem mass spectrometry (nanoLC-MS/MS)</w:t>
      </w:r>
      <w:r w:rsidR="006E1D79" w:rsidRPr="006E1D79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FC0FDD" w:rsidRPr="006E1D79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analyses </w:t>
      </w:r>
      <w:r w:rsidR="004820CF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in our ‘Pooled samples experiment’ </w:t>
      </w:r>
      <w:r w:rsidR="00FC0FDD" w:rsidRPr="006E1D79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(see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below),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these findings 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indicate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that Vtg1 is the dominant form of Vtg in zebrafish, while Vtg8 is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rare and least abundant. Results of W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estern blotting (W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B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)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p</w:t>
      </w:r>
      <w:r w:rsidR="00FC0FD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er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formed using Vtg type-specific </w:t>
      </w:r>
      <w:r w:rsidR="00F27E7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antibodies (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Abs</w:t>
      </w:r>
      <w:r w:rsidR="00F27E7A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)</w:t>
      </w:r>
      <w:r w:rsidR="00FC0FDD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verified </w:t>
      </w:r>
      <w:r w:rsidR="00FC0FDD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maternal synthesis, transport and gonadal uptake of all three </w:t>
      </w:r>
      <w:r w:rsidR="00FC0FDD">
        <w:rPr>
          <w:rFonts w:ascii="Arial Unicode MS" w:eastAsia="Arial Unicode MS" w:hAnsi="Arial Unicode MS" w:cs="Arial Unicode MS"/>
          <w:sz w:val="20"/>
          <w:szCs w:val="20"/>
        </w:rPr>
        <w:t xml:space="preserve">major forms of </w:t>
      </w:r>
      <w:r w:rsidR="00F27E7A">
        <w:rPr>
          <w:rFonts w:ascii="Arial Unicode MS" w:eastAsia="Arial Unicode MS" w:hAnsi="Arial Unicode MS" w:cs="Arial Unicode MS"/>
          <w:sz w:val="20"/>
          <w:szCs w:val="20"/>
        </w:rPr>
        <w:t>Vtg</w:t>
      </w:r>
      <w:r w:rsidR="00FC0FDD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14:paraId="65ECDAA7" w14:textId="45C5FF25" w:rsidR="00B31BBC" w:rsidRPr="00843A63" w:rsidRDefault="00F27E7A" w:rsidP="006E1D79">
      <w:pPr>
        <w:tabs>
          <w:tab w:val="left" w:pos="567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3252F1"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he </w:t>
      </w:r>
      <w:r w:rsidR="001E3130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zebrafish </w:t>
      </w:r>
      <w:r w:rsidR="00571176" w:rsidRPr="00843A63">
        <w:rPr>
          <w:rFonts w:ascii="Arial Unicode MS" w:eastAsia="Arial Unicode MS" w:hAnsi="Arial Unicode MS" w:cs="Arial Unicode MS"/>
          <w:i/>
          <w:sz w:val="20"/>
          <w:szCs w:val="20"/>
        </w:rPr>
        <w:t>vtg1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571176" w:rsidRPr="00843A63">
        <w:rPr>
          <w:rFonts w:ascii="Arial Unicode MS" w:eastAsia="Arial Unicode MS" w:hAnsi="Arial Unicode MS" w:cs="Arial Unicode MS"/>
          <w:i/>
          <w:sz w:val="20"/>
          <w:szCs w:val="20"/>
        </w:rPr>
        <w:t>2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and </w:t>
      </w:r>
      <w:r w:rsidR="00571176" w:rsidRPr="00843A63">
        <w:rPr>
          <w:rFonts w:ascii="Arial Unicode MS" w:eastAsia="Arial Unicode MS" w:hAnsi="Arial Unicode MS" w:cs="Arial Unicode MS"/>
          <w:i/>
          <w:sz w:val="20"/>
          <w:szCs w:val="20"/>
        </w:rPr>
        <w:t>3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F2748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genes were targeted for 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knock-out </w:t>
      </w:r>
      <w:r w:rsidR="006F2067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(KO) </w:t>
      </w:r>
      <w:r w:rsidR="00D46321">
        <w:rPr>
          <w:rFonts w:ascii="Arial Unicode MS" w:eastAsia="Arial Unicode MS" w:hAnsi="Arial Unicode MS" w:cs="Arial Unicode MS"/>
          <w:sz w:val="20"/>
          <w:szCs w:val="20"/>
        </w:rPr>
        <w:t xml:space="preserve">using 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>CRISPR/Cas methodology</w:t>
      </w:r>
      <w:r w:rsidR="006F2067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770618">
        <w:rPr>
          <w:rFonts w:ascii="Arial Unicode MS" w:eastAsia="Arial Unicode MS" w:hAnsi="Arial Unicode MS" w:cs="Arial Unicode MS"/>
          <w:sz w:val="20"/>
          <w:szCs w:val="20"/>
        </w:rPr>
        <w:t>As z</w:t>
      </w:r>
      <w:r w:rsidR="001E3130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ebrafish </w:t>
      </w:r>
      <w:r w:rsidR="00571176" w:rsidRPr="00843A63">
        <w:rPr>
          <w:rFonts w:ascii="Arial Unicode MS" w:eastAsia="Arial Unicode MS" w:hAnsi="Arial Unicode MS" w:cs="Arial Unicode MS"/>
          <w:i/>
          <w:sz w:val="20"/>
          <w:szCs w:val="20"/>
        </w:rPr>
        <w:t>vtg1, 4, 5, 6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and </w:t>
      </w:r>
      <w:r w:rsidR="00571176" w:rsidRPr="00843A63">
        <w:rPr>
          <w:rFonts w:ascii="Arial Unicode MS" w:eastAsia="Arial Unicode MS" w:hAnsi="Arial Unicode MS" w:cs="Arial Unicode MS"/>
          <w:i/>
          <w:sz w:val="20"/>
          <w:szCs w:val="20"/>
        </w:rPr>
        <w:t>7</w:t>
      </w:r>
      <w:r w:rsidR="001E3130" w:rsidRPr="00843A63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1E3130" w:rsidRPr="00843A63">
        <w:rPr>
          <w:rFonts w:ascii="Arial Unicode MS" w:eastAsia="Arial Unicode MS" w:hAnsi="Arial Unicode MS" w:cs="Arial Unicode MS"/>
          <w:sz w:val="20"/>
          <w:szCs w:val="20"/>
        </w:rPr>
        <w:t>all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giv</w:t>
      </w:r>
      <w:r w:rsidR="001E3130" w:rsidRPr="00843A63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rise to the same type</w:t>
      </w:r>
      <w:r w:rsidR="008F2748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of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Vtg protein (Vtg1)</w:t>
      </w:r>
      <w:r w:rsidR="001E3130" w:rsidRPr="00843A63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F2748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we </w:t>
      </w:r>
      <w:r w:rsidR="006F2067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identified common </w:t>
      </w:r>
      <w:r w:rsidR="00F30B2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target sites 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to </w:t>
      </w:r>
      <w:r w:rsidR="00F30B2F" w:rsidRPr="00843A63">
        <w:rPr>
          <w:rFonts w:ascii="Arial Unicode MS" w:eastAsia="Arial Unicode MS" w:hAnsi="Arial Unicode MS" w:cs="Arial Unicode MS"/>
          <w:sz w:val="20"/>
          <w:szCs w:val="20"/>
        </w:rPr>
        <w:t>knock the</w:t>
      </w:r>
      <w:r w:rsidR="005D1556">
        <w:rPr>
          <w:rFonts w:ascii="Arial Unicode MS" w:eastAsia="Arial Unicode MS" w:hAnsi="Arial Unicode MS" w:cs="Arial Unicode MS"/>
          <w:sz w:val="20"/>
          <w:szCs w:val="20"/>
        </w:rPr>
        <w:t xml:space="preserve">m </w:t>
      </w:r>
      <w:r w:rsidR="00F30B2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out </w:t>
      </w:r>
      <w:r w:rsidR="006E1D79">
        <w:rPr>
          <w:rFonts w:ascii="Arial Unicode MS" w:eastAsia="Arial Unicode MS" w:hAnsi="Arial Unicode MS" w:cs="Arial Unicode MS"/>
          <w:sz w:val="20"/>
          <w:szCs w:val="20"/>
        </w:rPr>
        <w:t>simultaneously</w:t>
      </w:r>
      <w:r w:rsidR="006F2067" w:rsidRPr="00843A63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0E579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E3130" w:rsidRPr="00843A63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hree </w:t>
      </w:r>
      <w:r w:rsidR="00F30B2F" w:rsidRPr="00843A63">
        <w:rPr>
          <w:rFonts w:ascii="Arial Unicode MS" w:eastAsia="Arial Unicode MS" w:hAnsi="Arial Unicode MS" w:cs="Arial Unicode MS"/>
          <w:sz w:val="20"/>
          <w:szCs w:val="20"/>
        </w:rPr>
        <w:t>targets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30B2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sites 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>per</w:t>
      </w:r>
      <w:r w:rsidR="001E3130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E3130" w:rsidRPr="00843A63">
        <w:rPr>
          <w:rFonts w:ascii="Arial Unicode MS" w:eastAsia="Arial Unicode MS" w:hAnsi="Arial Unicode MS" w:cs="Arial Unicode MS"/>
          <w:i/>
          <w:sz w:val="20"/>
          <w:szCs w:val="20"/>
        </w:rPr>
        <w:t>vtg</w:t>
      </w:r>
      <w:r w:rsidR="001E3130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>gene were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identified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>. Guide RNA and CRISPR/</w:t>
      </w:r>
      <w:r w:rsidR="00330A9E" w:rsidRPr="00F27E7A">
        <w:rPr>
          <w:rFonts w:ascii="Arial Unicode MS" w:eastAsia="Arial Unicode MS" w:hAnsi="Arial Unicode MS" w:cs="Arial Unicode MS"/>
          <w:sz w:val="20"/>
          <w:szCs w:val="20"/>
        </w:rPr>
        <w:t>n</w:t>
      </w:r>
      <w:r w:rsidR="00571176" w:rsidRPr="00F27E7A">
        <w:rPr>
          <w:rFonts w:ascii="Arial Unicode MS" w:eastAsia="Arial Unicode MS" w:hAnsi="Arial Unicode MS" w:cs="Arial Unicode MS"/>
          <w:sz w:val="20"/>
          <w:szCs w:val="20"/>
        </w:rPr>
        <w:t>Cas9n</w:t>
      </w:r>
      <w:r w:rsidR="0057117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constructs 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were </w:t>
      </w:r>
      <w:r w:rsidR="00DC0D8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produced </w:t>
      </w:r>
      <w:r w:rsidR="007211E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and injected into the animal pole of 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single cell </w:t>
      </w:r>
      <w:r w:rsidR="000E5793">
        <w:rPr>
          <w:rFonts w:ascii="Arial Unicode MS" w:eastAsia="Arial Unicode MS" w:hAnsi="Arial Unicode MS" w:cs="Arial Unicode MS"/>
          <w:sz w:val="20"/>
          <w:szCs w:val="20"/>
        </w:rPr>
        <w:t xml:space="preserve">stage </w:t>
      </w:r>
      <w:r w:rsidR="007211E6" w:rsidRPr="00843A63">
        <w:rPr>
          <w:rFonts w:ascii="Arial Unicode MS" w:eastAsia="Arial Unicode MS" w:hAnsi="Arial Unicode MS" w:cs="Arial Unicode MS"/>
          <w:sz w:val="20"/>
          <w:szCs w:val="20"/>
        </w:rPr>
        <w:t>embryo</w:t>
      </w:r>
      <w:r w:rsidR="00715616" w:rsidRPr="00843A63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F30B2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in fertilized eggs.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30B2F" w:rsidRPr="00843A63">
        <w:rPr>
          <w:rFonts w:ascii="Arial Unicode MS" w:eastAsia="Arial Unicode MS" w:hAnsi="Arial Unicode MS" w:cs="Arial Unicode MS"/>
          <w:sz w:val="20"/>
          <w:szCs w:val="20"/>
        </w:rPr>
        <w:t>After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24 h</w:t>
      </w:r>
      <w:r w:rsidR="00F30B2F" w:rsidRPr="00843A63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selected </w:t>
      </w:r>
      <w:r w:rsidR="007211E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embryos were screened for mutations 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by PCR </w:t>
      </w:r>
      <w:r w:rsidR="007211E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using genomic DNA 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>as the</w:t>
      </w:r>
      <w:r w:rsidR="007211E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template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7211E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Batches 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of embryos </w:t>
      </w:r>
      <w:r w:rsidR="00F30B2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with 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positive </w:t>
      </w:r>
      <w:r w:rsidR="00F30B2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signals 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for </w:t>
      </w:r>
      <w:r w:rsidR="00AC2400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desired </w:t>
      </w:r>
      <w:r w:rsidR="007211E6" w:rsidRPr="00843A63">
        <w:rPr>
          <w:rFonts w:ascii="Arial Unicode MS" w:eastAsia="Arial Unicode MS" w:hAnsi="Arial Unicode MS" w:cs="Arial Unicode MS"/>
          <w:sz w:val="20"/>
          <w:szCs w:val="20"/>
        </w:rPr>
        <w:t>mutations were raised to adulthood and screened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again using </w:t>
      </w:r>
      <w:r w:rsidR="007211E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genomic DNA from finclips as </w:t>
      </w:r>
      <w:r w:rsidR="00715616" w:rsidRPr="00843A63">
        <w:rPr>
          <w:rFonts w:ascii="Arial Unicode MS" w:eastAsia="Arial Unicode MS" w:hAnsi="Arial Unicode MS" w:cs="Arial Unicode MS"/>
          <w:sz w:val="20"/>
          <w:szCs w:val="20"/>
        </w:rPr>
        <w:t>the PCR</w:t>
      </w:r>
      <w:r w:rsidR="007211E6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template. </w:t>
      </w:r>
      <w:r w:rsidR="006E1D79" w:rsidRPr="00843A63">
        <w:rPr>
          <w:rFonts w:ascii="Arial Unicode MS" w:eastAsia="Arial Unicode MS" w:hAnsi="Arial Unicode MS" w:cs="Arial Unicode MS"/>
          <w:sz w:val="20"/>
          <w:szCs w:val="20"/>
        </w:rPr>
        <w:t>The type and location of mutation</w:t>
      </w:r>
      <w:r w:rsidR="006E1D79">
        <w:rPr>
          <w:rFonts w:ascii="Arial Unicode MS" w:eastAsia="Arial Unicode MS" w:hAnsi="Arial Unicode MS" w:cs="Arial Unicode MS"/>
          <w:sz w:val="20"/>
          <w:szCs w:val="20"/>
        </w:rPr>
        <w:t>s obtained</w:t>
      </w:r>
      <w:r w:rsidR="006E1D79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after KO of the zebrafish </w:t>
      </w:r>
      <w:r w:rsidR="006E1D79" w:rsidRPr="00843A63">
        <w:rPr>
          <w:rFonts w:ascii="Arial Unicode MS" w:eastAsia="Arial Unicode MS" w:hAnsi="Arial Unicode MS" w:cs="Arial Unicode MS"/>
          <w:i/>
          <w:sz w:val="20"/>
          <w:szCs w:val="20"/>
        </w:rPr>
        <w:t>vtg1</w:t>
      </w:r>
      <w:r w:rsidR="006E1D79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6E1D79" w:rsidRPr="00843A63">
        <w:rPr>
          <w:rFonts w:ascii="Arial Unicode MS" w:eastAsia="Arial Unicode MS" w:hAnsi="Arial Unicode MS" w:cs="Arial Unicode MS"/>
          <w:i/>
          <w:sz w:val="20"/>
          <w:szCs w:val="20"/>
        </w:rPr>
        <w:t>2</w:t>
      </w:r>
      <w:r w:rsidR="006E1D79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and </w:t>
      </w:r>
      <w:r w:rsidR="006E1D79" w:rsidRPr="00843A63">
        <w:rPr>
          <w:rFonts w:ascii="Arial Unicode MS" w:eastAsia="Arial Unicode MS" w:hAnsi="Arial Unicode MS" w:cs="Arial Unicode MS"/>
          <w:i/>
          <w:sz w:val="20"/>
          <w:szCs w:val="20"/>
        </w:rPr>
        <w:t>3</w:t>
      </w:r>
      <w:r w:rsidR="006E1D79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genes </w:t>
      </w:r>
      <w:r w:rsidR="006E1D79">
        <w:rPr>
          <w:rFonts w:ascii="Arial Unicode MS" w:eastAsia="Arial Unicode MS" w:hAnsi="Arial Unicode MS" w:cs="Arial Unicode MS"/>
          <w:sz w:val="20"/>
          <w:szCs w:val="20"/>
        </w:rPr>
        <w:t xml:space="preserve">were </w:t>
      </w:r>
      <w:r w:rsidR="006E1D79" w:rsidRPr="00843A63">
        <w:rPr>
          <w:rFonts w:ascii="Arial Unicode MS" w:eastAsia="Arial Unicode MS" w:hAnsi="Arial Unicode MS" w:cs="Arial Unicode MS"/>
          <w:sz w:val="20"/>
          <w:szCs w:val="20"/>
        </w:rPr>
        <w:t>identified</w:t>
      </w:r>
      <w:r w:rsidR="006E1D79">
        <w:rPr>
          <w:rFonts w:ascii="Arial Unicode MS" w:eastAsia="Arial Unicode MS" w:hAnsi="Arial Unicode MS" w:cs="Arial Unicode MS"/>
          <w:sz w:val="20"/>
          <w:szCs w:val="20"/>
        </w:rPr>
        <w:t xml:space="preserve"> via</w:t>
      </w:r>
      <w:r w:rsidR="006E1D79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sequencing and alignment to available zebrafish genomic sequences. All </w:t>
      </w:r>
      <w:r w:rsidR="006E1D79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vtgs</w:t>
      </w:r>
      <w:r w:rsidR="006E1D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were successfully mutated with various deletions of up to 8kb of genomic DNA in F</w:t>
      </w:r>
      <w:r w:rsidR="006E1D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vertAlign w:val="subscript"/>
        </w:rPr>
        <w:t>0</w:t>
      </w:r>
      <w:r w:rsidR="006E1D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-generation embryos.</w:t>
      </w:r>
      <w:r w:rsidR="006E1D79">
        <w:t xml:space="preserve"> 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Adults with </w:t>
      </w:r>
      <w:r w:rsidR="00F30B2F" w:rsidRPr="00843A63">
        <w:rPr>
          <w:rFonts w:ascii="Arial Unicode MS" w:eastAsia="Arial Unicode MS" w:hAnsi="Arial Unicode MS" w:cs="Arial Unicode MS"/>
          <w:sz w:val="20"/>
          <w:szCs w:val="20"/>
        </w:rPr>
        <w:t>expected</w:t>
      </w:r>
      <w:r w:rsidR="002917B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416E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mutations </w:t>
      </w:r>
      <w:r w:rsidR="007211E6" w:rsidRPr="00843A63">
        <w:rPr>
          <w:rFonts w:ascii="Arial Unicode MS" w:eastAsia="Arial Unicode MS" w:hAnsi="Arial Unicode MS" w:cs="Arial Unicode MS"/>
          <w:sz w:val="20"/>
          <w:szCs w:val="20"/>
        </w:rPr>
        <w:t>were</w:t>
      </w:r>
      <w:r w:rsidR="00D416E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kept for further breeding</w:t>
      </w:r>
      <w:r w:rsidR="00D206D6" w:rsidRPr="00843A63">
        <w:rPr>
          <w:rFonts w:ascii="Arial Unicode MS" w:eastAsia="Arial Unicode MS" w:hAnsi="Arial Unicode MS" w:cs="Arial Unicode MS"/>
          <w:sz w:val="20"/>
          <w:szCs w:val="20"/>
        </w:rPr>
        <w:t>/screening</w:t>
      </w:r>
      <w:r w:rsidR="00D416EA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trials</w:t>
      </w:r>
      <w:r w:rsidR="006E1D7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0E5793">
        <w:rPr>
          <w:rFonts w:ascii="Arial Unicode MS" w:eastAsia="Arial Unicode MS" w:hAnsi="Arial Unicode MS" w:cs="Arial Unicode MS"/>
          <w:sz w:val="20"/>
          <w:szCs w:val="20"/>
        </w:rPr>
        <w:t>which were</w:t>
      </w:r>
      <w:r w:rsidR="002E0311">
        <w:rPr>
          <w:rFonts w:ascii="Arial Unicode MS" w:eastAsia="Arial Unicode MS" w:hAnsi="Arial Unicode MS" w:cs="Arial Unicode MS"/>
          <w:sz w:val="20"/>
          <w:szCs w:val="20"/>
        </w:rPr>
        <w:t xml:space="preserve"> continued</w:t>
      </w:r>
      <w:r w:rsidR="00604D00">
        <w:rPr>
          <w:rFonts w:ascii="Arial Unicode MS" w:eastAsia="Arial Unicode MS" w:hAnsi="Arial Unicode MS" w:cs="Arial Unicode MS"/>
          <w:sz w:val="20"/>
          <w:szCs w:val="20"/>
        </w:rPr>
        <w:t xml:space="preserve"> until</w:t>
      </w:r>
      <w:r w:rsidR="002E031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57021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purebred lines of zebrafish </w:t>
      </w:r>
      <w:r w:rsidR="00D46321">
        <w:rPr>
          <w:rFonts w:ascii="Arial Unicode MS" w:eastAsia="Arial Unicode MS" w:hAnsi="Arial Unicode MS" w:cs="Arial Unicode MS"/>
          <w:sz w:val="20"/>
          <w:szCs w:val="20"/>
        </w:rPr>
        <w:t xml:space="preserve">with </w:t>
      </w:r>
      <w:r w:rsidR="00657021" w:rsidRPr="00843A63">
        <w:rPr>
          <w:rFonts w:ascii="Arial Unicode MS" w:eastAsia="Arial Unicode MS" w:hAnsi="Arial Unicode MS" w:cs="Arial Unicode MS"/>
          <w:sz w:val="20"/>
          <w:szCs w:val="20"/>
        </w:rPr>
        <w:t>mutation</w:t>
      </w:r>
      <w:r w:rsidR="002E0311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57021" w:rsidRPr="00843A63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2E0311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657021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of interest </w:t>
      </w:r>
      <w:r w:rsidR="00604D00">
        <w:rPr>
          <w:rFonts w:ascii="Arial Unicode MS" w:eastAsia="Arial Unicode MS" w:hAnsi="Arial Unicode MS" w:cs="Arial Unicode MS"/>
          <w:sz w:val="20"/>
          <w:szCs w:val="20"/>
        </w:rPr>
        <w:t xml:space="preserve">were </w:t>
      </w:r>
      <w:r w:rsidR="00657021" w:rsidRPr="00843A63">
        <w:rPr>
          <w:rFonts w:ascii="Arial Unicode MS" w:eastAsia="Arial Unicode MS" w:hAnsi="Arial Unicode MS" w:cs="Arial Unicode MS"/>
          <w:sz w:val="20"/>
          <w:szCs w:val="20"/>
        </w:rPr>
        <w:t>obtaine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d. </w:t>
      </w:r>
      <w:r w:rsidR="00B31BBC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Phenotyping experiments </w:t>
      </w:r>
      <w:r w:rsidR="000E5793">
        <w:rPr>
          <w:rFonts w:ascii="Arial Unicode MS" w:eastAsia="Arial Unicode MS" w:hAnsi="Arial Unicode MS" w:cs="Arial Unicode MS"/>
          <w:sz w:val="20"/>
          <w:szCs w:val="20"/>
        </w:rPr>
        <w:t xml:space="preserve">were </w:t>
      </w:r>
      <w:r w:rsidR="00B31BBC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conducted </w:t>
      </w:r>
      <w:r w:rsidR="004D67E1">
        <w:rPr>
          <w:rFonts w:ascii="Arial Unicode MS" w:eastAsia="Arial Unicode MS" w:hAnsi="Arial Unicode MS" w:cs="Arial Unicode MS"/>
          <w:sz w:val="20"/>
          <w:szCs w:val="20"/>
        </w:rPr>
        <w:t>on</w:t>
      </w:r>
      <w:r w:rsidR="00B31BBC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homozygous </w:t>
      </w:r>
      <w:r w:rsidR="00701C23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(Hm) </w:t>
      </w:r>
      <w:r w:rsidR="00B31BBC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females from </w:t>
      </w:r>
      <w:r w:rsidR="002E0311">
        <w:rPr>
          <w:rFonts w:ascii="Arial Unicode MS" w:eastAsia="Arial Unicode MS" w:hAnsi="Arial Unicode MS" w:cs="Arial Unicode MS"/>
          <w:sz w:val="20"/>
          <w:szCs w:val="20"/>
        </w:rPr>
        <w:t xml:space="preserve">the </w:t>
      </w:r>
      <w:r w:rsidR="00B31BBC" w:rsidRPr="00843A63">
        <w:rPr>
          <w:rFonts w:ascii="Arial Unicode MS" w:eastAsia="Arial Unicode MS" w:hAnsi="Arial Unicode MS" w:cs="Arial Unicode MS"/>
          <w:sz w:val="20"/>
          <w:szCs w:val="20"/>
        </w:rPr>
        <w:t>F3 generation of each line</w:t>
      </w:r>
      <w:r w:rsidR="000E5793">
        <w:rPr>
          <w:rFonts w:ascii="Arial Unicode MS" w:eastAsia="Arial Unicode MS" w:hAnsi="Arial Unicode MS" w:cs="Arial Unicode MS"/>
          <w:sz w:val="20"/>
          <w:szCs w:val="20"/>
        </w:rPr>
        <w:t xml:space="preserve"> to </w:t>
      </w:r>
      <w:r w:rsidR="000E5793" w:rsidRPr="00843A63">
        <w:rPr>
          <w:rFonts w:ascii="Arial Unicode MS" w:eastAsia="Arial Unicode MS" w:hAnsi="Arial Unicode MS" w:cs="Arial Unicode MS"/>
          <w:sz w:val="20"/>
          <w:szCs w:val="20"/>
        </w:rPr>
        <w:t>determine impact</w:t>
      </w:r>
      <w:r w:rsidR="000E5793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0E5793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E5793">
        <w:rPr>
          <w:rFonts w:ascii="Arial Unicode MS" w:eastAsia="Arial Unicode MS" w:hAnsi="Arial Unicode MS" w:cs="Arial Unicode MS"/>
          <w:sz w:val="20"/>
          <w:szCs w:val="20"/>
        </w:rPr>
        <w:t xml:space="preserve">of gene KO </w:t>
      </w:r>
      <w:r w:rsidR="000E5793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on female reproductive performance, </w:t>
      </w:r>
      <w:r w:rsidR="000E5793">
        <w:rPr>
          <w:rFonts w:ascii="Arial Unicode MS" w:eastAsia="Arial Unicode MS" w:hAnsi="Arial Unicode MS" w:cs="Arial Unicode MS"/>
          <w:sz w:val="20"/>
          <w:szCs w:val="20"/>
        </w:rPr>
        <w:t xml:space="preserve">and </w:t>
      </w:r>
      <w:r w:rsidR="000E5793" w:rsidRPr="00843A63">
        <w:rPr>
          <w:rFonts w:ascii="Arial Unicode MS" w:eastAsia="Arial Unicode MS" w:hAnsi="Arial Unicode MS" w:cs="Arial Unicode MS"/>
          <w:sz w:val="20"/>
          <w:szCs w:val="20"/>
        </w:rPr>
        <w:t>embryonic and larval development and survival</w:t>
      </w:r>
      <w:r w:rsidR="00B31BBC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0E5793">
        <w:rPr>
          <w:rFonts w:ascii="Arial Unicode MS" w:eastAsia="Arial Unicode MS" w:hAnsi="Arial Unicode MS" w:cs="Arial Unicode MS"/>
          <w:sz w:val="20"/>
          <w:szCs w:val="20"/>
        </w:rPr>
        <w:t>Targeted gene expression</w:t>
      </w:r>
      <w:r w:rsidR="00DB43A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levels were measured in</w:t>
      </w:r>
      <w:r w:rsidR="000E579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B43A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F3 </w:t>
      </w:r>
      <w:r w:rsidR="00701C23" w:rsidRPr="00843A63">
        <w:rPr>
          <w:rFonts w:ascii="Arial Unicode MS" w:eastAsia="Arial Unicode MS" w:hAnsi="Arial Unicode MS" w:cs="Arial Unicode MS"/>
          <w:sz w:val="20"/>
          <w:szCs w:val="20"/>
        </w:rPr>
        <w:t>Hm</w:t>
      </w:r>
      <w:r w:rsidR="00DB43AF" w:rsidRPr="00843A63">
        <w:rPr>
          <w:rFonts w:ascii="Arial Unicode MS" w:eastAsia="Arial Unicode MS" w:hAnsi="Arial Unicode MS" w:cs="Arial Unicode MS"/>
          <w:sz w:val="20"/>
          <w:szCs w:val="20"/>
        </w:rPr>
        <w:t>, heterozygous</w:t>
      </w:r>
      <w:r w:rsidR="00701C23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(Ht)</w:t>
      </w:r>
      <w:r w:rsidR="00DB43A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and wild type </w:t>
      </w:r>
      <w:r w:rsidR="00701C23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(Wt) </w:t>
      </w:r>
      <w:r w:rsidR="00DB43A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female liver </w:t>
      </w:r>
      <w:r w:rsidR="000E5793">
        <w:rPr>
          <w:rFonts w:ascii="Arial Unicode MS" w:eastAsia="Arial Unicode MS" w:hAnsi="Arial Unicode MS" w:cs="Arial Unicode MS"/>
          <w:sz w:val="20"/>
          <w:szCs w:val="20"/>
        </w:rPr>
        <w:t>by</w:t>
      </w:r>
      <w:r w:rsidR="00DB43A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RT-qPCR. Western </w:t>
      </w:r>
      <w:r w:rsidR="009625FE">
        <w:rPr>
          <w:rFonts w:ascii="Arial Unicode MS" w:eastAsia="Arial Unicode MS" w:hAnsi="Arial Unicode MS" w:cs="Arial Unicode MS"/>
          <w:sz w:val="20"/>
          <w:szCs w:val="20"/>
        </w:rPr>
        <w:t>blots (WB)</w:t>
      </w:r>
      <w:r w:rsidR="00DB43A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using </w:t>
      </w:r>
      <w:r w:rsidR="006E1D79">
        <w:rPr>
          <w:rFonts w:ascii="Arial Unicode MS" w:eastAsia="Arial Unicode MS" w:hAnsi="Arial Unicode MS" w:cs="Arial Unicode MS"/>
          <w:sz w:val="20"/>
          <w:szCs w:val="20"/>
        </w:rPr>
        <w:t>m</w:t>
      </w:r>
      <w:r w:rsidR="006E1D79" w:rsidRPr="00843A63">
        <w:rPr>
          <w:rFonts w:ascii="Arial Unicode MS" w:eastAsia="Arial Unicode MS" w:hAnsi="Arial Unicode MS" w:cs="Arial Unicode MS"/>
          <w:sz w:val="20"/>
          <w:szCs w:val="20"/>
        </w:rPr>
        <w:t>onospecific p</w:t>
      </w:r>
      <w:r w:rsidR="006E1D79">
        <w:rPr>
          <w:rFonts w:ascii="Arial Unicode MS" w:eastAsia="Arial Unicode MS" w:hAnsi="Arial Unicode MS" w:cs="Arial Unicode MS"/>
          <w:sz w:val="20"/>
          <w:szCs w:val="20"/>
        </w:rPr>
        <w:t xml:space="preserve">olyclonal antibodies (Abs) </w:t>
      </w:r>
      <w:r w:rsidR="006E1D79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developed against certain yolk protein domains in </w:t>
      </w:r>
      <w:r w:rsidR="006E1D79">
        <w:rPr>
          <w:rFonts w:ascii="Arial Unicode MS" w:eastAsia="Arial Unicode MS" w:hAnsi="Arial Unicode MS" w:cs="Arial Unicode MS"/>
          <w:sz w:val="20"/>
          <w:szCs w:val="20"/>
        </w:rPr>
        <w:t xml:space="preserve">each type </w:t>
      </w:r>
      <w:r w:rsidR="006E1D79">
        <w:rPr>
          <w:rFonts w:ascii="Arial Unicode MS" w:eastAsia="Arial Unicode MS" w:hAnsi="Arial Unicode MS" w:cs="Arial Unicode MS"/>
          <w:sz w:val="20"/>
          <w:szCs w:val="20"/>
        </w:rPr>
        <w:lastRenderedPageBreak/>
        <w:t>of Vtg</w:t>
      </w:r>
      <w:r w:rsidR="00DB43A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E5793">
        <w:rPr>
          <w:rFonts w:ascii="Arial Unicode MS" w:eastAsia="Arial Unicode MS" w:hAnsi="Arial Unicode MS" w:cs="Arial Unicode MS"/>
          <w:sz w:val="20"/>
          <w:szCs w:val="20"/>
        </w:rPr>
        <w:t xml:space="preserve">were </w:t>
      </w:r>
      <w:r w:rsidR="00DB43A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carried out on liver, ovary and eggs to verify KO success. </w:t>
      </w:r>
      <w:r w:rsidR="00B31BBC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NanoLC-MS/MS </w:t>
      </w:r>
      <w:r w:rsidR="003252F1">
        <w:rPr>
          <w:rFonts w:ascii="Arial Unicode MS" w:eastAsia="Arial Unicode MS" w:hAnsi="Arial Unicode MS" w:cs="Arial Unicode MS"/>
          <w:sz w:val="20"/>
          <w:szCs w:val="20"/>
        </w:rPr>
        <w:t xml:space="preserve">analyses </w:t>
      </w:r>
      <w:r w:rsidR="004820CF">
        <w:rPr>
          <w:rFonts w:ascii="Arial Unicode MS" w:eastAsia="Arial Unicode MS" w:hAnsi="Arial Unicode MS" w:cs="Arial Unicode MS"/>
          <w:sz w:val="20"/>
          <w:szCs w:val="20"/>
        </w:rPr>
        <w:t xml:space="preserve">(see below) </w:t>
      </w:r>
      <w:r w:rsidR="00B31BBC" w:rsidRPr="00843A63"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D46321">
        <w:rPr>
          <w:rFonts w:ascii="Arial Unicode MS" w:eastAsia="Arial Unicode MS" w:hAnsi="Arial Unicode MS" w:cs="Arial Unicode MS"/>
          <w:sz w:val="20"/>
          <w:szCs w:val="20"/>
        </w:rPr>
        <w:t>f</w:t>
      </w:r>
      <w:r w:rsidR="00B31BBC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fertilized eggs and liver from </w:t>
      </w:r>
      <w:r w:rsidR="00DB43A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F3 </w:t>
      </w:r>
      <w:r w:rsidR="00701C23" w:rsidRPr="00843A63">
        <w:rPr>
          <w:rFonts w:ascii="Arial Unicode MS" w:eastAsia="Arial Unicode MS" w:hAnsi="Arial Unicode MS" w:cs="Arial Unicode MS"/>
          <w:sz w:val="20"/>
          <w:szCs w:val="20"/>
        </w:rPr>
        <w:t>Hm</w:t>
      </w:r>
      <w:r w:rsidR="00DB43A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and </w:t>
      </w:r>
      <w:r w:rsidR="00701C23" w:rsidRPr="00843A63">
        <w:rPr>
          <w:rFonts w:ascii="Arial Unicode MS" w:eastAsia="Arial Unicode MS" w:hAnsi="Arial Unicode MS" w:cs="Arial Unicode MS"/>
          <w:sz w:val="20"/>
          <w:szCs w:val="20"/>
        </w:rPr>
        <w:t>Wt</w:t>
      </w:r>
      <w:r w:rsidR="00DB43AF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31BBC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females </w:t>
      </w:r>
      <w:r w:rsidR="00D46321">
        <w:rPr>
          <w:rFonts w:ascii="Arial Unicode MS" w:eastAsia="Arial Unicode MS" w:hAnsi="Arial Unicode MS" w:cs="Arial Unicode MS"/>
          <w:sz w:val="20"/>
          <w:szCs w:val="20"/>
        </w:rPr>
        <w:t>further verified</w:t>
      </w:r>
      <w:r w:rsidR="004D67E1">
        <w:rPr>
          <w:rFonts w:ascii="Arial Unicode MS" w:eastAsia="Arial Unicode MS" w:hAnsi="Arial Unicode MS" w:cs="Arial Unicode MS"/>
          <w:sz w:val="20"/>
          <w:szCs w:val="20"/>
        </w:rPr>
        <w:t xml:space="preserve"> gene </w:t>
      </w:r>
      <w:r w:rsidR="00B31BBC" w:rsidRPr="00843A63">
        <w:rPr>
          <w:rFonts w:ascii="Arial Unicode MS" w:eastAsia="Arial Unicode MS" w:hAnsi="Arial Unicode MS" w:cs="Arial Unicode MS"/>
          <w:sz w:val="20"/>
          <w:szCs w:val="20"/>
        </w:rPr>
        <w:t>KO</w:t>
      </w:r>
      <w:r w:rsidR="00D46321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B31BBC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242A0CA1" w14:textId="54260388" w:rsidR="006E1D79" w:rsidRDefault="00BF4596" w:rsidP="00725145">
      <w:pPr>
        <w:tabs>
          <w:tab w:val="left" w:pos="567"/>
        </w:tabs>
        <w:ind w:firstLine="360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</w:pP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Even though there was no 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apparent effect of </w:t>
      </w:r>
      <w:r w:rsidR="00AA7631" w:rsidRPr="00103ABF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vtg3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KO on 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female fecundity, egg diameter,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and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larval size and hatching time and rate, 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the 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F4 generation 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of the</w:t>
      </w:r>
      <w:r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 xml:space="preserve"> vtg3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KO purebred line has shown up to 95% mortality at late larval stage (past day 20). 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Any h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atched larvae showed active swimming and feeding activitie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s</w:t>
      </w:r>
      <w:r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despite an up to 15% 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incidence of 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abdominal edema and spinal cord malformations. 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RT-QPCR results 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revealed a 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significant difference in </w:t>
      </w:r>
      <w:r w:rsidR="0084140C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vtg3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gene expression levels in 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Hm </w:t>
      </w:r>
      <w:r w:rsidR="00AA7631" w:rsidRPr="00103ABF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vtg3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KO and wild type female livers. </w:t>
      </w:r>
      <w:r w:rsidR="009625FE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WB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using </w:t>
      </w:r>
      <w:r w:rsidR="003252F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the specific </w:t>
      </w:r>
      <w:r w:rsidR="003252F1" w:rsidRPr="00843A63">
        <w:rPr>
          <w:rFonts w:ascii="Arial Unicode MS" w:eastAsia="Arial Unicode MS" w:hAnsi="Arial Unicode MS" w:cs="Arial Unicode MS"/>
          <w:sz w:val="20"/>
          <w:szCs w:val="20"/>
        </w:rPr>
        <w:t xml:space="preserve">Ab developed against Vtg3 lipovitellin light chain </w:t>
      </w:r>
      <w:r w:rsidR="003252F1">
        <w:rPr>
          <w:rFonts w:ascii="Arial Unicode MS" w:eastAsia="Arial Unicode MS" w:hAnsi="Arial Unicode MS" w:cs="Arial Unicode MS"/>
          <w:sz w:val="20"/>
          <w:szCs w:val="20"/>
        </w:rPr>
        <w:t>(a-LvL3)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verified the absence of LvL3 in the ovary and eggs of 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Hm </w:t>
      </w:r>
      <w:r w:rsidR="0084140C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vtg3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KO female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s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. Apart from verifying the success 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of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84140C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vtg3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KO</w:t>
      </w:r>
      <w:r w:rsidR="00AA76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, the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4820CF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nano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LC-MS/MS findings indicated up-regulation </w:t>
      </w:r>
      <w:r w:rsidR="003252F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of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B42954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structural 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proteins related to cardiac muscle development and </w:t>
      </w:r>
      <w:r w:rsidR="00B42954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contraction, which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could, 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in turn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,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be related to abdominal edema development</w:t>
      </w:r>
      <w:r w:rsidR="00B42954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.</w:t>
      </w:r>
      <w:r w:rsidR="003252F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In the </w:t>
      </w:r>
      <w:r w:rsidR="00265C79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type 1 vtg</w:t>
      </w:r>
      <w:r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 xml:space="preserve"> 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purebred KO</w:t>
      </w:r>
      <w:r w:rsidR="00265C79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 xml:space="preserve"> 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line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,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mortality at late larval stage was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even 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more drastic wit</w:t>
      </w:r>
      <w:r w:rsidR="00BD2870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h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no survival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by 22 days after </w:t>
      </w:r>
      <w:r w:rsidR="00BD2870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fertilization 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and more severe abdominal edema (up to 70 %) and spinal cord malformations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b</w:t>
      </w:r>
      <w:r w:rsidR="003252F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e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fore that time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. Larvae from this line ha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ve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shown no active swimming and/or feeding activity. </w:t>
      </w:r>
      <w:r w:rsidR="003252F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T</w:t>
      </w:r>
      <w:r w:rsidR="003252F1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he</w:t>
      </w:r>
      <w:r w:rsidR="003252F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first attempt at </w:t>
      </w:r>
      <w:r w:rsidR="003252F1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vtg2</w:t>
      </w:r>
      <w:r w:rsidR="003252F1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mutation transmission to later generations </w:t>
      </w:r>
      <w:r w:rsidR="0072514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failed and </w:t>
      </w:r>
      <w:r w:rsidR="003252F1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the experiment was repeated until </w:t>
      </w:r>
      <w:r w:rsidR="003252F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transmission was </w:t>
      </w:r>
      <w:r w:rsidR="003252F1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achieved. Due to</w:t>
      </w:r>
      <w:r w:rsidR="003252F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the delay, </w:t>
      </w:r>
      <w:r w:rsidR="003252F1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the purebred line for this mutation </w:t>
      </w:r>
      <w:r w:rsidR="003252F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is still under development. However, t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he </w:t>
      </w:r>
      <w:r w:rsidR="00265C79" w:rsidRPr="00843A63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vtg2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KO F3 generation </w:t>
      </w:r>
      <w:r w:rsidR="0038148E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Ht 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embryo has shown a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distinct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phenotype at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an 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early embryonic stage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,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with yolk leaking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through the 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vitelline membrane resulting in death 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of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the 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embryo 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within </w:t>
      </w:r>
      <w:r w:rsidR="00842BA5" w:rsidRPr="00103AB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 xml:space="preserve">&lt; 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8</w:t>
      </w:r>
      <w:r w:rsidR="0084140C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hours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after fertilization</w:t>
      </w:r>
      <w:r w:rsidR="00265C79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.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Although some d</w:t>
      </w:r>
      <w:r w:rsidR="00B42954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ata from the</w:t>
      </w:r>
      <w:r w:rsidR="0072514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latter two</w:t>
      </w:r>
      <w:r w:rsidR="00B42954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experiments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is still under analysis, </w:t>
      </w:r>
      <w:r w:rsidR="0072514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a </w:t>
      </w:r>
      <w:r w:rsidR="00B42954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manuscript presenting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results</w:t>
      </w:r>
      <w:r w:rsidR="00B42954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from th</w:t>
      </w:r>
      <w:r w:rsidR="0072514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e</w:t>
      </w:r>
      <w:r w:rsidR="00B42954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725145" w:rsidRPr="00103ABF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>vtg3</w:t>
      </w:r>
      <w:r w:rsidR="0072514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KO results has been submitted for publicati</w:t>
      </w:r>
      <w:r w:rsidR="007705C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on</w:t>
      </w:r>
      <w:r w:rsidR="0072514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.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Collectively, the</w:t>
      </w:r>
      <w:r w:rsidR="0072514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se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="00B42954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findings</w:t>
      </w:r>
      <w:r w:rsidR="0038148E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B42954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indicate </w:t>
      </w:r>
      <w:r w:rsidR="0038148E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that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,</w:t>
      </w:r>
      <w:r w:rsidR="0038148E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 while both Vtg type 1 and Vtg3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may have</w:t>
      </w:r>
      <w:r w:rsidR="0038148E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 crucial functions in late larval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life of zebrafish,</w:t>
      </w:r>
      <w:r w:rsidR="00103ABF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38148E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the Vtg2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is essential for development and survival </w:t>
      </w:r>
      <w:r w:rsidR="0038148E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at 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very </w:t>
      </w:r>
      <w:r w:rsidR="0038148E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early embryonic stage</w:t>
      </w:r>
      <w:r w:rsidR="00842BA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s</w:t>
      </w:r>
      <w:r w:rsidR="0038148E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. </w:t>
      </w:r>
    </w:p>
    <w:p w14:paraId="64043FD3" w14:textId="20EAF2F7" w:rsidR="007705CB" w:rsidRPr="00843A63" w:rsidRDefault="007705CB" w:rsidP="007705CB">
      <w:pPr>
        <w:tabs>
          <w:tab w:val="left" w:pos="567"/>
        </w:tabs>
        <w:ind w:firstLine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We also employed nanoLC-MS/MS to explore the general proteomics of egg quality in zebrafish. Samples of good versus poor quality eggs were subjected to nanoLC-MS/MS </w:t>
      </w:r>
      <w:r w:rsidRPr="00917831">
        <w:rPr>
          <w:rFonts w:ascii="Arial Unicode MS" w:eastAsia="Arial Unicode MS" w:hAnsi="Arial Unicode MS" w:cs="Arial Unicode MS"/>
          <w:sz w:val="20"/>
          <w:szCs w:val="20"/>
        </w:rPr>
        <w:t xml:space="preserve">after fractionation by SDS-PAGE, excision of gel fractions, and </w:t>
      </w:r>
      <w:r w:rsidRPr="00917831">
        <w:rPr>
          <w:rFonts w:ascii="Arial Unicode MS" w:eastAsia="Arial Unicode MS" w:hAnsi="Arial Unicode MS" w:cs="Arial Unicode MS"/>
          <w:i/>
          <w:sz w:val="20"/>
          <w:szCs w:val="20"/>
        </w:rPr>
        <w:t>in gel</w:t>
      </w:r>
      <w:r w:rsidRPr="00917831">
        <w:rPr>
          <w:rFonts w:ascii="Arial Unicode MS" w:eastAsia="Arial Unicode MS" w:hAnsi="Arial Unicode MS" w:cs="Arial Unicode MS"/>
          <w:sz w:val="20"/>
          <w:szCs w:val="20"/>
        </w:rPr>
        <w:t xml:space="preserve"> tryptic digestion of the samples. A ‘Pooled samples experiment’ involved high-resolution fractionation of two samples pooled from 4 individual spawns per egg quality group (20 fractions per group, 40 total)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before</w:t>
      </w:r>
      <w:r w:rsidRPr="007705C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nanoLC-MS/MS</w:t>
      </w:r>
      <w:r w:rsidRPr="00917831">
        <w:rPr>
          <w:rFonts w:ascii="Arial Unicode MS" w:eastAsia="Arial Unicode MS" w:hAnsi="Arial Unicode MS" w:cs="Arial Unicode MS"/>
          <w:sz w:val="20"/>
          <w:szCs w:val="20"/>
        </w:rPr>
        <w:t>. A ‘Replicated samples experiment’ involved low-resolution fractionation of samples from 4 different spawns per egg quality group, yielding 2 fractions per spawn (16 total); the</w:t>
      </w:r>
      <w:r>
        <w:rPr>
          <w:rFonts w:ascii="Arial Unicode MS" w:eastAsia="Arial Unicode MS" w:hAnsi="Arial Unicode MS" w:cs="Arial Unicode MS"/>
          <w:sz w:val="20"/>
          <w:szCs w:val="20"/>
        </w:rPr>
        <w:t>se</w:t>
      </w:r>
      <w:r w:rsidRPr="00917831">
        <w:rPr>
          <w:rFonts w:ascii="Arial Unicode MS" w:eastAsia="Arial Unicode MS" w:hAnsi="Arial Unicode MS" w:cs="Arial Unicode MS"/>
          <w:sz w:val="20"/>
          <w:szCs w:val="20"/>
        </w:rPr>
        <w:t xml:space="preserve"> fractions were excised from the gel so as to avoid the major Vtg-derived yolk protein bands in each lane. Mass spectra were searched against a target-decoy concatenated database and analyzed using ProteoIQ to identify and quantify group specific and common proteins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based on </w:t>
      </w:r>
      <w:r w:rsidRPr="00917831">
        <w:rPr>
          <w:rFonts w:ascii="Arial Unicode MS" w:eastAsia="Arial Unicode MS" w:hAnsi="Arial Unicode MS" w:cs="Arial Unicode MS"/>
          <w:sz w:val="20"/>
          <w:szCs w:val="20"/>
        </w:rPr>
        <w:t xml:space="preserve">normalized spectral counts (NSC). 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917831">
        <w:rPr>
          <w:rFonts w:ascii="Arial Unicode MS" w:eastAsia="Arial Unicode MS" w:hAnsi="Arial Unicode MS" w:cs="Arial Unicode MS"/>
          <w:sz w:val="20"/>
          <w:szCs w:val="20"/>
        </w:rPr>
        <w:t xml:space="preserve">nalyses </w:t>
      </w:r>
      <w:r w:rsidRPr="009178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based on manual curation and annotation of individual proteins revealed that poor quality eggs are deficient in proteins involved in energy metabolism, lipid metabolism and protein synthesis, and have a higher representation of proteins related to apoptosis, oncogenes, endosome/lysosomes, and innate immune functions, while also being rich in lectins and zona pellucida proteins. Automated gene ontology-based protein enrichment analyses 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(</w:t>
      </w:r>
      <w:r w:rsidRPr="009178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PANTHER GO-Slim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) </w:t>
      </w:r>
      <w:r w:rsidRPr="009178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were highly confirmative of these findings. We also detected 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several potential egg quality marker proteins that were </w:t>
      </w:r>
      <w:r w:rsidRPr="0091783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differentially expressed in good versus poor quality eggs.</w:t>
      </w:r>
    </w:p>
    <w:p w14:paraId="702E3E19" w14:textId="716F2556" w:rsidR="00F32575" w:rsidRPr="0008006B" w:rsidRDefault="000C0B53" w:rsidP="00C22FF2">
      <w:pPr>
        <w:widowControl w:val="0"/>
        <w:autoSpaceDE w:val="0"/>
        <w:autoSpaceDN w:val="0"/>
        <w:adjustRightInd w:val="0"/>
        <w:ind w:firstLine="360"/>
        <w:jc w:val="both"/>
        <w:rPr>
          <w:rFonts w:ascii="Helvetica" w:hAnsi="Helvetica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>T</w:t>
      </w:r>
      <w:r w:rsidR="00A75845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his project 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  <w:bdr w:val="none" w:sz="0" w:space="0" w:color="auto" w:frame="1"/>
        </w:rPr>
        <w:t xml:space="preserve">achieved its major goal of </w:t>
      </w:r>
      <w:r w:rsidR="00A75845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deliver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ing</w:t>
      </w:r>
      <w:r w:rsidR="00A75845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a complete molecular portrait of the existence, significance, and contributions to egg quality of multiple Vtgs and their product yolk proteins in </w:t>
      </w:r>
      <w:r w:rsidR="00DE31AE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the </w:t>
      </w:r>
      <w:r w:rsidR="00A75845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zebrafish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. </w:t>
      </w:r>
      <w:r w:rsidR="00DE31AE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Definitive v</w:t>
      </w:r>
      <w:r w:rsidR="00A75845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erification that </w:t>
      </w:r>
      <w:r w:rsidR="00DB231F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all three Vtgs</w:t>
      </w:r>
      <w:r w:rsidR="00A75845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play 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essential roles </w:t>
      </w:r>
      <w:r w:rsidR="00A75845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in </w:t>
      </w:r>
      <w:r w:rsidR="002B6CEA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maternal </w:t>
      </w:r>
      <w:r w:rsidR="00A75845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oogenesis and embryonic </w:t>
      </w:r>
      <w:r w:rsidR="005E0936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and larval </w:t>
      </w:r>
      <w:r w:rsidR="00A75845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development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was </w:t>
      </w:r>
      <w:r w:rsidR="00DE31AE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obtained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in the </w:t>
      </w:r>
      <w:r w:rsidR="00DE31AE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gene KO studies. Further research is needed to identify the specific molecular processes impaired by dele</w:t>
      </w:r>
      <w:r w:rsidR="00D7541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tion of each form of Vtg</w:t>
      </w:r>
      <w:r w:rsidR="00DE31AE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. Our nove</w:t>
      </w:r>
      <w:r w:rsidR="00D7541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l finding </w:t>
      </w:r>
      <w:r w:rsidR="00DE31AE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that such deletions have far ranging effects on egg proteome profiles</w:t>
      </w:r>
      <w:r w:rsidR="00D7541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will undoubtedly lead to identification of new molecular functions of the different forms of Vtg that underpin their importance to egg quality. This work also identified </w:t>
      </w:r>
      <w:r w:rsidR="002B6CEA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several proteins</w:t>
      </w:r>
      <w:r w:rsidR="0052268B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, including Vtgs,</w:t>
      </w:r>
      <w:r w:rsidR="002B6CEA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as potential egg q</w:t>
      </w:r>
      <w:r w:rsidR="0052268B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uality markers for future research. </w:t>
      </w:r>
      <w:r w:rsidR="00D7541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Collectively, t</w:t>
      </w:r>
      <w:r w:rsidR="002B6CEA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hese developments significantly advance our basic understanding of the molecular details of </w:t>
      </w:r>
      <w:r w:rsidR="0052268B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fish oogenesis </w:t>
      </w:r>
      <w:r w:rsidR="002B6CEA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and open the door to discovery of the proteomic determinants of egg quality</w:t>
      </w:r>
      <w:r w:rsidR="0052268B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, and to optimization of egg quality,</w:t>
      </w:r>
      <w:r w:rsidR="002B6CEA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in farmed fish</w:t>
      </w:r>
      <w:r w:rsidR="0052268B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es</w:t>
      </w:r>
      <w:r w:rsidR="002B6CEA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.</w:t>
      </w:r>
      <w:r w:rsidR="0052268B" w:rsidRPr="00843A6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Thus the project will contribute to sustainable growth of fish farming and global food security. </w:t>
      </w:r>
      <w:bookmarkStart w:id="0" w:name="_GoBack"/>
      <w:bookmarkEnd w:id="0"/>
    </w:p>
    <w:sectPr w:rsidR="00F32575" w:rsidRPr="0008006B" w:rsidSect="00285411">
      <w:footerReference w:type="even" r:id="rId8"/>
      <w:footerReference w:type="default" r:id="rId9"/>
      <w:pgSz w:w="11900" w:h="16840"/>
      <w:pgMar w:top="1440" w:right="1440" w:bottom="1440" w:left="1440" w:header="706" w:footer="706" w:gutter="0"/>
      <w:lnNumType w:countBy="1" w:distance="-32767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5649C" w14:textId="77777777" w:rsidR="00FD25BE" w:rsidRDefault="00FD25BE" w:rsidP="0008006B">
      <w:r>
        <w:separator/>
      </w:r>
    </w:p>
  </w:endnote>
  <w:endnote w:type="continuationSeparator" w:id="0">
    <w:p w14:paraId="00E59CF9" w14:textId="77777777" w:rsidR="00FD25BE" w:rsidRDefault="00FD25BE" w:rsidP="0008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30D01" w14:textId="77777777" w:rsidR="00FD25BE" w:rsidRDefault="00FD25BE" w:rsidP="00080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66F27" w14:textId="77777777" w:rsidR="00FD25BE" w:rsidRDefault="00FD25BE" w:rsidP="000800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F0C3" w14:textId="77777777" w:rsidR="00FD25BE" w:rsidRDefault="00FD25BE" w:rsidP="00080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F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71553E" w14:textId="77777777" w:rsidR="00FD25BE" w:rsidRDefault="00FD25BE" w:rsidP="000800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502F5" w14:textId="77777777" w:rsidR="00FD25BE" w:rsidRDefault="00FD25BE" w:rsidP="0008006B">
      <w:r>
        <w:separator/>
      </w:r>
    </w:p>
  </w:footnote>
  <w:footnote w:type="continuationSeparator" w:id="0">
    <w:p w14:paraId="48EEA411" w14:textId="77777777" w:rsidR="00FD25BE" w:rsidRDefault="00FD25BE" w:rsidP="0008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2CD"/>
    <w:multiLevelType w:val="hybridMultilevel"/>
    <w:tmpl w:val="B866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152E"/>
    <w:multiLevelType w:val="hybridMultilevel"/>
    <w:tmpl w:val="6BF0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09B3"/>
    <w:multiLevelType w:val="hybridMultilevel"/>
    <w:tmpl w:val="9A86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97242"/>
    <w:multiLevelType w:val="hybridMultilevel"/>
    <w:tmpl w:val="588C58C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3B75BEE"/>
    <w:multiLevelType w:val="hybridMultilevel"/>
    <w:tmpl w:val="D7C06B52"/>
    <w:lvl w:ilvl="0" w:tplc="85CA0F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75"/>
    <w:rsid w:val="000127AF"/>
    <w:rsid w:val="00041EC4"/>
    <w:rsid w:val="000430D8"/>
    <w:rsid w:val="000534FE"/>
    <w:rsid w:val="00063D12"/>
    <w:rsid w:val="00064FB2"/>
    <w:rsid w:val="0006730E"/>
    <w:rsid w:val="00071308"/>
    <w:rsid w:val="0007315B"/>
    <w:rsid w:val="00077556"/>
    <w:rsid w:val="0008006B"/>
    <w:rsid w:val="00082945"/>
    <w:rsid w:val="00087920"/>
    <w:rsid w:val="0009086E"/>
    <w:rsid w:val="00094129"/>
    <w:rsid w:val="00096F95"/>
    <w:rsid w:val="000A008E"/>
    <w:rsid w:val="000C0B53"/>
    <w:rsid w:val="000C4E04"/>
    <w:rsid w:val="000D1AA1"/>
    <w:rsid w:val="000E5793"/>
    <w:rsid w:val="000F1932"/>
    <w:rsid w:val="00103ABF"/>
    <w:rsid w:val="00114D3A"/>
    <w:rsid w:val="00132EC3"/>
    <w:rsid w:val="001359F6"/>
    <w:rsid w:val="00153969"/>
    <w:rsid w:val="0016107E"/>
    <w:rsid w:val="00161371"/>
    <w:rsid w:val="00164A8E"/>
    <w:rsid w:val="00173A24"/>
    <w:rsid w:val="0018053C"/>
    <w:rsid w:val="00190B60"/>
    <w:rsid w:val="00194EF5"/>
    <w:rsid w:val="001A360F"/>
    <w:rsid w:val="001A7226"/>
    <w:rsid w:val="001A722D"/>
    <w:rsid w:val="001B5F9D"/>
    <w:rsid w:val="001C44DC"/>
    <w:rsid w:val="001D3B2D"/>
    <w:rsid w:val="001D72A1"/>
    <w:rsid w:val="001E2535"/>
    <w:rsid w:val="001E3130"/>
    <w:rsid w:val="00206C39"/>
    <w:rsid w:val="00220A92"/>
    <w:rsid w:val="00223F7C"/>
    <w:rsid w:val="0022601E"/>
    <w:rsid w:val="00256AB3"/>
    <w:rsid w:val="00265C79"/>
    <w:rsid w:val="002775EA"/>
    <w:rsid w:val="00285411"/>
    <w:rsid w:val="00285452"/>
    <w:rsid w:val="002917BA"/>
    <w:rsid w:val="002B6CEA"/>
    <w:rsid w:val="002C446E"/>
    <w:rsid w:val="002E0311"/>
    <w:rsid w:val="002E06C0"/>
    <w:rsid w:val="002F4AF9"/>
    <w:rsid w:val="00302AF1"/>
    <w:rsid w:val="00313A93"/>
    <w:rsid w:val="003252F1"/>
    <w:rsid w:val="00330A9E"/>
    <w:rsid w:val="003337BC"/>
    <w:rsid w:val="00347F84"/>
    <w:rsid w:val="00354865"/>
    <w:rsid w:val="00360DE2"/>
    <w:rsid w:val="00361E18"/>
    <w:rsid w:val="003624ED"/>
    <w:rsid w:val="00363A30"/>
    <w:rsid w:val="0038148E"/>
    <w:rsid w:val="003850D4"/>
    <w:rsid w:val="00395A0C"/>
    <w:rsid w:val="003B3266"/>
    <w:rsid w:val="003C4DBF"/>
    <w:rsid w:val="003D67C2"/>
    <w:rsid w:val="00423C3B"/>
    <w:rsid w:val="00430ABF"/>
    <w:rsid w:val="00453B8B"/>
    <w:rsid w:val="00476EEF"/>
    <w:rsid w:val="004820CF"/>
    <w:rsid w:val="004A695A"/>
    <w:rsid w:val="004D1BA2"/>
    <w:rsid w:val="004D67E1"/>
    <w:rsid w:val="004E3E3B"/>
    <w:rsid w:val="00502352"/>
    <w:rsid w:val="00511D53"/>
    <w:rsid w:val="0052268B"/>
    <w:rsid w:val="00522FBA"/>
    <w:rsid w:val="00540C42"/>
    <w:rsid w:val="005474ED"/>
    <w:rsid w:val="00547B5D"/>
    <w:rsid w:val="00571176"/>
    <w:rsid w:val="00590C7F"/>
    <w:rsid w:val="005938E6"/>
    <w:rsid w:val="005A1A11"/>
    <w:rsid w:val="005C2BA3"/>
    <w:rsid w:val="005D1556"/>
    <w:rsid w:val="005D5060"/>
    <w:rsid w:val="005D62AF"/>
    <w:rsid w:val="005E0936"/>
    <w:rsid w:val="005F57FA"/>
    <w:rsid w:val="00604D00"/>
    <w:rsid w:val="00624796"/>
    <w:rsid w:val="00624EA2"/>
    <w:rsid w:val="00651CC5"/>
    <w:rsid w:val="00657021"/>
    <w:rsid w:val="00662CE1"/>
    <w:rsid w:val="006757E0"/>
    <w:rsid w:val="0069645F"/>
    <w:rsid w:val="006A3996"/>
    <w:rsid w:val="006C3ABC"/>
    <w:rsid w:val="006D02EB"/>
    <w:rsid w:val="006D1F27"/>
    <w:rsid w:val="006D2D55"/>
    <w:rsid w:val="006D32DF"/>
    <w:rsid w:val="006E1D79"/>
    <w:rsid w:val="006F2067"/>
    <w:rsid w:val="00701C23"/>
    <w:rsid w:val="00715616"/>
    <w:rsid w:val="007211E6"/>
    <w:rsid w:val="007242DA"/>
    <w:rsid w:val="00725145"/>
    <w:rsid w:val="0072537D"/>
    <w:rsid w:val="00750D33"/>
    <w:rsid w:val="0075540F"/>
    <w:rsid w:val="00766972"/>
    <w:rsid w:val="007705CB"/>
    <w:rsid w:val="00770618"/>
    <w:rsid w:val="007B704C"/>
    <w:rsid w:val="007C0720"/>
    <w:rsid w:val="007C1506"/>
    <w:rsid w:val="007D4713"/>
    <w:rsid w:val="007E7A89"/>
    <w:rsid w:val="007F13F3"/>
    <w:rsid w:val="007F5EA8"/>
    <w:rsid w:val="00811D90"/>
    <w:rsid w:val="008261B0"/>
    <w:rsid w:val="00830764"/>
    <w:rsid w:val="00831D58"/>
    <w:rsid w:val="0084140C"/>
    <w:rsid w:val="00842BA5"/>
    <w:rsid w:val="00843A63"/>
    <w:rsid w:val="00843FD8"/>
    <w:rsid w:val="00855E7A"/>
    <w:rsid w:val="00857F50"/>
    <w:rsid w:val="00860916"/>
    <w:rsid w:val="00867B54"/>
    <w:rsid w:val="00872DBA"/>
    <w:rsid w:val="00873BBE"/>
    <w:rsid w:val="00874159"/>
    <w:rsid w:val="00880737"/>
    <w:rsid w:val="008859A9"/>
    <w:rsid w:val="008944CF"/>
    <w:rsid w:val="008A20FF"/>
    <w:rsid w:val="008B31F8"/>
    <w:rsid w:val="008B3C70"/>
    <w:rsid w:val="008D42AE"/>
    <w:rsid w:val="008D66EA"/>
    <w:rsid w:val="008D7687"/>
    <w:rsid w:val="008F1A4F"/>
    <w:rsid w:val="008F2748"/>
    <w:rsid w:val="00915F47"/>
    <w:rsid w:val="00936184"/>
    <w:rsid w:val="00936E56"/>
    <w:rsid w:val="00942DF8"/>
    <w:rsid w:val="0096029D"/>
    <w:rsid w:val="009625FE"/>
    <w:rsid w:val="009748F9"/>
    <w:rsid w:val="00975B0A"/>
    <w:rsid w:val="009939AA"/>
    <w:rsid w:val="009A6AA7"/>
    <w:rsid w:val="009E4CB6"/>
    <w:rsid w:val="00A21FE3"/>
    <w:rsid w:val="00A267CD"/>
    <w:rsid w:val="00A404D7"/>
    <w:rsid w:val="00A40D28"/>
    <w:rsid w:val="00A54F83"/>
    <w:rsid w:val="00A75845"/>
    <w:rsid w:val="00A77644"/>
    <w:rsid w:val="00A831FD"/>
    <w:rsid w:val="00A91C1A"/>
    <w:rsid w:val="00A92957"/>
    <w:rsid w:val="00AA1EF3"/>
    <w:rsid w:val="00AA7631"/>
    <w:rsid w:val="00AC2400"/>
    <w:rsid w:val="00AD08C4"/>
    <w:rsid w:val="00B139DC"/>
    <w:rsid w:val="00B1545C"/>
    <w:rsid w:val="00B31BBC"/>
    <w:rsid w:val="00B428DA"/>
    <w:rsid w:val="00B42954"/>
    <w:rsid w:val="00B435A3"/>
    <w:rsid w:val="00B43A42"/>
    <w:rsid w:val="00B4535E"/>
    <w:rsid w:val="00B50546"/>
    <w:rsid w:val="00B57F91"/>
    <w:rsid w:val="00B61BB1"/>
    <w:rsid w:val="00B61E2F"/>
    <w:rsid w:val="00B624E0"/>
    <w:rsid w:val="00B72311"/>
    <w:rsid w:val="00B85F2C"/>
    <w:rsid w:val="00B937FE"/>
    <w:rsid w:val="00BA78B0"/>
    <w:rsid w:val="00BB7697"/>
    <w:rsid w:val="00BC14D1"/>
    <w:rsid w:val="00BD2870"/>
    <w:rsid w:val="00BE1CD2"/>
    <w:rsid w:val="00BE5475"/>
    <w:rsid w:val="00BF000B"/>
    <w:rsid w:val="00BF4596"/>
    <w:rsid w:val="00BF66C3"/>
    <w:rsid w:val="00C13613"/>
    <w:rsid w:val="00C17AA2"/>
    <w:rsid w:val="00C212F1"/>
    <w:rsid w:val="00C22FF2"/>
    <w:rsid w:val="00C25FC1"/>
    <w:rsid w:val="00C26493"/>
    <w:rsid w:val="00C27586"/>
    <w:rsid w:val="00C8072A"/>
    <w:rsid w:val="00C80D38"/>
    <w:rsid w:val="00C87CD5"/>
    <w:rsid w:val="00C932D2"/>
    <w:rsid w:val="00C95E07"/>
    <w:rsid w:val="00CA143A"/>
    <w:rsid w:val="00CA4777"/>
    <w:rsid w:val="00CA695D"/>
    <w:rsid w:val="00CC0E6D"/>
    <w:rsid w:val="00CD7B98"/>
    <w:rsid w:val="00CE6E01"/>
    <w:rsid w:val="00CF7582"/>
    <w:rsid w:val="00D01BB3"/>
    <w:rsid w:val="00D0477D"/>
    <w:rsid w:val="00D048E3"/>
    <w:rsid w:val="00D206D6"/>
    <w:rsid w:val="00D33F59"/>
    <w:rsid w:val="00D36F15"/>
    <w:rsid w:val="00D416EA"/>
    <w:rsid w:val="00D44BFB"/>
    <w:rsid w:val="00D46321"/>
    <w:rsid w:val="00D46E33"/>
    <w:rsid w:val="00D55AC3"/>
    <w:rsid w:val="00D71285"/>
    <w:rsid w:val="00D7541B"/>
    <w:rsid w:val="00D765FE"/>
    <w:rsid w:val="00D933DF"/>
    <w:rsid w:val="00DB231F"/>
    <w:rsid w:val="00DB3FC2"/>
    <w:rsid w:val="00DB43AF"/>
    <w:rsid w:val="00DC09E9"/>
    <w:rsid w:val="00DC0D8A"/>
    <w:rsid w:val="00DD13B5"/>
    <w:rsid w:val="00DE31AE"/>
    <w:rsid w:val="00DF43DB"/>
    <w:rsid w:val="00DF4C44"/>
    <w:rsid w:val="00E0343A"/>
    <w:rsid w:val="00E230D8"/>
    <w:rsid w:val="00E4585A"/>
    <w:rsid w:val="00E6100B"/>
    <w:rsid w:val="00E626B1"/>
    <w:rsid w:val="00E65D5B"/>
    <w:rsid w:val="00E748B6"/>
    <w:rsid w:val="00E92739"/>
    <w:rsid w:val="00E97FB1"/>
    <w:rsid w:val="00EA2CD3"/>
    <w:rsid w:val="00ED43F0"/>
    <w:rsid w:val="00EE18A7"/>
    <w:rsid w:val="00F04B28"/>
    <w:rsid w:val="00F13573"/>
    <w:rsid w:val="00F27E7A"/>
    <w:rsid w:val="00F30B2F"/>
    <w:rsid w:val="00F32575"/>
    <w:rsid w:val="00F56383"/>
    <w:rsid w:val="00F602C8"/>
    <w:rsid w:val="00F808DD"/>
    <w:rsid w:val="00F80C7E"/>
    <w:rsid w:val="00F876D5"/>
    <w:rsid w:val="00FA0297"/>
    <w:rsid w:val="00FA6878"/>
    <w:rsid w:val="00FB200F"/>
    <w:rsid w:val="00FC0FDD"/>
    <w:rsid w:val="00FC3CE2"/>
    <w:rsid w:val="00FC57E6"/>
    <w:rsid w:val="00FD25B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C0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75"/>
  </w:style>
  <w:style w:type="paragraph" w:styleId="Heading1">
    <w:name w:val="heading 1"/>
    <w:basedOn w:val="Normal"/>
    <w:next w:val="Normal"/>
    <w:link w:val="Heading1Char"/>
    <w:uiPriority w:val="9"/>
    <w:qFormat/>
    <w:rsid w:val="000A0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337BC"/>
  </w:style>
  <w:style w:type="paragraph" w:styleId="ListParagraph">
    <w:name w:val="List Paragraph"/>
    <w:basedOn w:val="Normal"/>
    <w:uiPriority w:val="34"/>
    <w:qFormat/>
    <w:rsid w:val="00F32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A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3A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0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6B"/>
  </w:style>
  <w:style w:type="character" w:styleId="PageNumber">
    <w:name w:val="page number"/>
    <w:basedOn w:val="DefaultParagraphFont"/>
    <w:uiPriority w:val="99"/>
    <w:semiHidden/>
    <w:unhideWhenUsed/>
    <w:rsid w:val="0008006B"/>
  </w:style>
  <w:style w:type="character" w:customStyle="1" w:styleId="Heading1Char">
    <w:name w:val="Heading 1 Char"/>
    <w:basedOn w:val="DefaultParagraphFont"/>
    <w:link w:val="Heading1"/>
    <w:uiPriority w:val="9"/>
    <w:rsid w:val="000A00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6D2D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75"/>
  </w:style>
  <w:style w:type="paragraph" w:styleId="Heading1">
    <w:name w:val="heading 1"/>
    <w:basedOn w:val="Normal"/>
    <w:next w:val="Normal"/>
    <w:link w:val="Heading1Char"/>
    <w:uiPriority w:val="9"/>
    <w:qFormat/>
    <w:rsid w:val="000A0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337BC"/>
  </w:style>
  <w:style w:type="paragraph" w:styleId="ListParagraph">
    <w:name w:val="List Paragraph"/>
    <w:basedOn w:val="Normal"/>
    <w:uiPriority w:val="34"/>
    <w:qFormat/>
    <w:rsid w:val="00F32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A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3A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0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6B"/>
  </w:style>
  <w:style w:type="character" w:styleId="PageNumber">
    <w:name w:val="page number"/>
    <w:basedOn w:val="DefaultParagraphFont"/>
    <w:uiPriority w:val="99"/>
    <w:semiHidden/>
    <w:unhideWhenUsed/>
    <w:rsid w:val="0008006B"/>
  </w:style>
  <w:style w:type="character" w:customStyle="1" w:styleId="Heading1Char">
    <w:name w:val="Heading 1 Char"/>
    <w:basedOn w:val="DefaultParagraphFont"/>
    <w:link w:val="Heading1"/>
    <w:uiPriority w:val="9"/>
    <w:rsid w:val="000A00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6D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1475</Words>
  <Characters>8412</Characters>
  <Application>Microsoft Macintosh Word</Application>
  <DocSecurity>0</DocSecurity>
  <Lines>70</Lines>
  <Paragraphs>19</Paragraphs>
  <ScaleCrop>false</ScaleCrop>
  <Company>NCSU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Yilmaz</dc:creator>
  <cp:keywords/>
  <dc:description/>
  <cp:lastModifiedBy>Ozlem Yilmaz</cp:lastModifiedBy>
  <cp:revision>4</cp:revision>
  <cp:lastPrinted>2016-04-25T08:51:00Z</cp:lastPrinted>
  <dcterms:created xsi:type="dcterms:W3CDTF">2017-04-11T12:46:00Z</dcterms:created>
  <dcterms:modified xsi:type="dcterms:W3CDTF">2017-04-11T12:58:00Z</dcterms:modified>
</cp:coreProperties>
</file>